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Quadratic Functions: Marking Guide (Mathematics 20-1, Grade 11)</w:t>
      </w:r>
    </w:p>
    <w:p>
      <w:pPr>
        <w:pStyle w:val="Heading2"/>
      </w:pPr>
      <w:r>
        <w:t xml:space="preserve">Task</w:t>
      </w:r>
    </w:p>
    <w:p>
      <w:pPr>
        <w:spacing w:after="120"/>
      </w:pPr>
      <w:r>
        <w:t xml:space="preserve">Students present a labelled model or report on quadratic functions. The work demonstrates analysis of quadratic function characteristics, accurate graphing, and clear communication of mathematical reasoning.</w:t>
      </w:r>
    </w:p>
    <w:p>
      <w:pPr>
        <w:pStyle w:val="Heading2"/>
      </w:pPr>
      <w:r>
        <w:t xml:space="preserve">Curriculum alignment</w:t>
      </w:r>
    </w:p>
    <w:p>
      <w:pPr>
        <w:spacing w:after="120"/>
      </w:pPr>
      <w:r>
        <w:t xml:space="preserve">Students are assessed on their ability to analyze quadratic functions of the form y = a(x − p)² + q and y = ax² + bx + c to identify vertex, domain and range, direction of opening, axis of symmetry, and x- and y-intercepts (</w:t>
      </w:r>
      <w:hyperlink w:history="1" r:id="rIdvf6oiwsfawlcwxzgqh-uh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pbeew7hphihedpyizsjg4">
        <w:r>
          <w:rPr>
            <w:color w:val="1e3a8a"/>
            <w:u w:val="single"/>
          </w:rPr>
          <w:t xml:space="preserve">Outcome</w:t>
        </w:r>
      </w:hyperlink>
      <w:r>
        <w:t xml:space="preserve">). Students apply these skills to solve problems involving quadratic functions (</w:t>
      </w:r>
      <w:hyperlink w:history="1" r:id="rId1lkhjvbzkbcvr3_iflmg2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Rubric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Criterion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Beginning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Developing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Proficient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Exemplary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Identification of function characteristics</w:t>
            </w:r>
          </w:p>
        </w:tc>
        <w:tc>
          <w:p>
            <w:r>
              <w:t xml:space="preserve">Identifies fewer than three characteristics (vertex, domain/range, direction of opening, axis of symmetry, intercepts) correctly.</w:t>
            </w:r>
          </w:p>
        </w:tc>
        <w:tc>
          <w:p>
            <w:r>
              <w:t xml:space="preserve">Identifies three to four characteristics correctly; minor errors in calculation or interpretation.</w:t>
            </w:r>
          </w:p>
        </w:tc>
        <w:tc>
          <w:p>
            <w:r>
              <w:t xml:space="preserve">Identifies all five characteristics correctly with accurate calculations and clear reasoning.</w:t>
            </w:r>
          </w:p>
        </w:tc>
        <w:tc>
          <w:p>
            <w:r>
              <w:t xml:space="preserve">Identifies all characteristics correctly and explains how parameter changes (a, p, q or a, b, c) affect each feature.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Graphing and labelling</w:t>
            </w:r>
          </w:p>
        </w:tc>
        <w:tc>
          <w:p>
            <w:r>
              <w:t xml:space="preserve">Graph is incomplete or missing key labels; points or features are inaccurate or unlabelled.</w:t>
            </w:r>
          </w:p>
        </w:tc>
        <w:tc>
          <w:p>
            <w:r>
              <w:t xml:space="preserve">Graph shows most features; labels present but some are unclear or slightly misplaced.</w:t>
            </w:r>
          </w:p>
        </w:tc>
        <w:tc>
          <w:p>
            <w:r>
              <w:t xml:space="preserve">Graph is accurate with all key features clearly labelled (vertex, intercepts, axis of symmetry).</w:t>
            </w:r>
          </w:p>
        </w:tc>
        <w:tc>
          <w:p>
            <w:r>
              <w:t xml:space="preserve">Graph is precise and well-formatted; labels are positioned clearly; scale is appropriate and consistent.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Mathematical communication</w:t>
            </w:r>
          </w:p>
        </w:tc>
        <w:tc>
          <w:p>
            <w:r>
              <w:t xml:space="preserve">Explanations are unclear or missing; notation is inconsistent or incorrect.</w:t>
            </w:r>
          </w:p>
        </w:tc>
        <w:tc>
          <w:p>
            <w:r>
              <w:t xml:space="preserve">Explanations present but lack detail; notation is mostly correct with minor inconsistencies.</w:t>
            </w:r>
          </w:p>
        </w:tc>
        <w:tc>
          <w:p>
            <w:r>
              <w:t xml:space="preserve">Explanations are clear and logical; mathematical notation is correct and used consistently throughout.</w:t>
            </w:r>
          </w:p>
        </w:tc>
        <w:tc>
          <w:p>
            <w:r>
              <w:t xml:space="preserve">Explanations are thorough and precise; notation is correct; reasoning connects forms and features coherently.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Problem solving and application</w:t>
            </w:r>
          </w:p>
        </w:tc>
        <w:tc>
          <w:p>
            <w:r>
              <w:t xml:space="preserve">Does not attempt to apply quadratic functions to a problem or application is incorrect.</w:t>
            </w:r>
          </w:p>
        </w:tc>
        <w:tc>
          <w:p>
            <w:r>
              <w:t xml:space="preserve">Attempts application with partial understanding; some steps are missing or contain errors.</w:t>
            </w:r>
          </w:p>
        </w:tc>
        <w:tc>
          <w:p>
            <w:r>
              <w:t xml:space="preserve">Applies quadratic functions to solve a problem; work is organized and mostly correct.</w:t>
            </w:r>
          </w:p>
        </w:tc>
        <w:tc>
          <w:p>
            <w:r>
              <w:t xml:space="preserve">Applies quadratic functions to solve a problem efficiently; explains the relevance of findings and considers constraints or alternative approaches.</w:t>
            </w:r>
          </w:p>
        </w:tc>
      </w:tr>
    </w:tbl>
    <w:p/>
    <w:p>
      <w:pPr>
        <w:pStyle w:val="Heading2"/>
      </w:pPr>
      <w:r>
        <w:t xml:space="preserve">Scoring</w:t>
      </w:r>
    </w:p>
    <w:p>
      <w:pPr>
        <w:spacing w:after="120"/>
      </w:pPr>
      <w:r>
        <w:t xml:space="preserve">Assign each criterion a level: Beginning = 1, Developing = 2, Proficient = 3, Exemplary = 4.</w:t>
      </w:r>
    </w:p>
    <w:p>
      <w:pPr>
        <w:spacing w:after="120"/>
      </w:pPr>
      <w:r>
        <w:t xml:space="preserve">Sum the four criterion scores. Students are expected to analyze quadratic functions and determine their key characteristics. A score of 13 to 14 indicates strong proficiency; 15 to 16 indicates exemplary work. Use the overall score to assign a letter grade or percentage according to your school's grading scale.</w:t>
      </w:r>
    </w:p>
    <w:p>
      <w:pPr>
        <w:pStyle w:val="Heading2"/>
      </w:pPr>
      <w:r>
        <w:t xml:space="preserve">Notes for the teacher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Consistent interpretation of "correct":</w:t>
      </w:r>
      <w:r>
        <w:t xml:space="preserve"> Verify calculations independently. Minor rounding differences or equivalent forms (e.g., y = 2(x − 3)² + 5 and y = 2x² − 12x + 23) both count as correct.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Labelling standards:</w:t>
      </w:r>
      <w:r>
        <w:t xml:space="preserve"> Require axes labels, scale marks, and feature labels (vertex as an ordered pair, intercepts as points, axis of symmetry as a vertical line with its equation). Accept either form notation y = a(x − p)² + q or standard form y = ax² + bx + c; do not penalize the choice.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Problem-solving context:</w:t>
      </w:r>
      <w:r>
        <w:t xml:space="preserve"> If the task includes a real-world scenario (trajectory, profit, area), ensure the student's answer addresses the question asked and includes units or constraints where relevant.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Differentiation:</w:t>
      </w:r>
      <w:r>
        <w:t xml:space="preserve"> For support, provide a template with blanks for characteristics and a partially labelled graph. For extension, ask students to convert between forms, explain why a particular form is most useful for their problem, or compare two quadratic functions.</w:t>
      </w:r>
    </w:p>
    <w:p/>
    <w:p>
      <w:r>
        <w:rPr>
          <w:color w:val="888888"/>
          <w:sz w:val="16"/>
          <w:szCs w:val="16"/>
        </w:rPr>
        <w:t xml:space="preserve">AILI marking guide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f6oiwsfawlcwxzgqh-uh" Type="http://schemas.openxmlformats.org/officeDocument/2006/relationships/hyperlink" Target="https://goa-cc-uat-aili-app-001.azurewebsites.net/explore/node/17777" TargetMode="External"/><Relationship Id="rIdpbeew7hphihedpyizsjg4" Type="http://schemas.openxmlformats.org/officeDocument/2006/relationships/hyperlink" Target="https://goa-cc-uat-aili-app-001.azurewebsites.net/explore/node/17778" TargetMode="External"/><Relationship Id="rId1lkhjvbzkbcvr3_iflmg2" Type="http://schemas.openxmlformats.org/officeDocument/2006/relationships/hyperlink" Target="https://goa-cc-uat-aili-app-001.azurewebsites.net/explore/node/17779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Quadratic Functions: Marking Guide (Mathematics 20-1, Grade 11)</dc:title>
  <dc:creator>AILI</dc:creator>
  <cp:lastModifiedBy>Un-named</cp:lastModifiedBy>
  <cp:revision>1</cp:revision>
  <dcterms:created xsi:type="dcterms:W3CDTF">2026-10-04T09:50:06.539Z</dcterms:created>
  <dcterms:modified xsi:type="dcterms:W3CDTF">2026-10-04T09:50:06.539Z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