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Guide de notation: La lecture et la compréhension</w:t>
      </w:r>
    </w:p>
    <w:p>
      <w:pPr>
        <w:pStyle w:val="Heading2"/>
      </w:pPr>
      <w:r>
        <w:t xml:space="preserve">Tâche</w:t>
      </w:r>
    </w:p>
    <w:p>
      <w:pPr>
        <w:spacing w:after="120"/>
      </w:pPr>
      <w:r>
        <w:t xml:space="preserve">Les élèves présentent un modèle étiqueté ou un rapport sur la lecture et la compréhension.</w:t>
      </w:r>
    </w:p>
    <w:p>
      <w:pPr>
        <w:pStyle w:val="Heading2"/>
      </w:pPr>
      <w:r>
        <w:t xml:space="preserve">Alignement au programme</w:t>
      </w:r>
    </w:p>
    <w:p>
      <w:pPr>
        <w:spacing w:after="120"/>
      </w:pPr>
      <w:r>
        <w:t xml:space="preserve">Les résultats d'apprentissage évalués sont:</w:t>
      </w:r>
    </w:p>
    <w:p>
      <w:pPr>
        <w:pStyle w:val="ListParagraph"/>
        <w:numPr>
          <w:ilvl w:val="0"/>
          <w:numId w:val="1"/>
        </w:numPr>
      </w:pPr>
      <w:r>
        <w:t xml:space="preserve">Les élèves lisent des textes avec fluidité et expression (</w:t>
      </w:r>
      <w:hyperlink w:history="1" r:id="rId4j1epmklb49-juok8hft_">
        <w:r>
          <w:rPr>
            <w:color w:val="1e3a8a"/>
            <w:u w:val="single"/>
          </w:rPr>
          <w:t xml:space="preserve">Outcome</w:t>
        </w:r>
      </w:hyperlink>
      <w:r>
        <w:t xml:space="preserve">).</w:t>
      </w:r>
    </w:p>
    <w:p>
      <w:pPr>
        <w:pStyle w:val="ListParagraph"/>
        <w:numPr>
          <w:ilvl w:val="0"/>
          <w:numId w:val="1"/>
        </w:numPr>
      </w:pPr>
      <w:r>
        <w:t xml:space="preserve">Les élèves associent les caractéristiques et les structures propres à des types de textes littéraires et courants (</w:t>
      </w:r>
      <w:hyperlink w:history="1" r:id="rIdpwy8r23rmpdgb1v2jznsi">
        <w:r>
          <w:rPr>
            <w:color w:val="1e3a8a"/>
            <w:u w:val="single"/>
          </w:rPr>
          <w:t xml:space="preserve">Outcome</w:t>
        </w:r>
      </w:hyperlink>
      <w:r>
        <w:t xml:space="preserve">).</w:t>
      </w:r>
    </w:p>
    <w:p>
      <w:pPr>
        <w:pStyle w:val="ListParagraph"/>
        <w:numPr>
          <w:ilvl w:val="0"/>
          <w:numId w:val="1"/>
        </w:numPr>
      </w:pPr>
      <w:r>
        <w:t xml:space="preserve">Les élèves démontrent leur compréhension de textes littéraires et courants en appliquant des stratégies et reconnaissent ce qui influence leur réaction (</w:t>
      </w:r>
      <w:hyperlink w:history="1" r:id="rIdl7jkieek7g4kjkf7hugoa">
        <w:r>
          <w:rPr>
            <w:color w:val="1e3a8a"/>
            <w:u w:val="single"/>
          </w:rPr>
          <w:t xml:space="preserve">Outcome</w:t>
        </w:r>
      </w:hyperlink>
      <w:r>
        <w:t xml:space="preserve">).</w:t>
      </w:r>
    </w:p>
    <w:p>
      <w:pPr>
        <w:pStyle w:val="Heading2"/>
      </w:pPr>
      <w:r>
        <w:t xml:space="preserve">Rubrique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Critère</w:t>
            </w:r>
          </w:p>
        </w:tc>
        <w:tc>
          <w:tcPr>
            <w:shd w:fill="eef0f3"/>
          </w:tcPr>
          <w:p>
            <w:r>
              <w:rPr>
                <w:b/>
                <w:bCs/>
              </w:rPr>
              <w:t xml:space="preserve">Début</w:t>
            </w:r>
          </w:p>
        </w:tc>
        <w:tc>
          <w:tcPr>
            <w:shd w:fill="eef0f3"/>
          </w:tcPr>
          <w:p>
            <w:r>
              <w:rPr>
                <w:b/>
                <w:bCs/>
              </w:rPr>
              <w:t xml:space="preserve">En développement</w:t>
            </w:r>
          </w:p>
        </w:tc>
        <w:tc>
          <w:tcPr>
            <w:shd w:fill="eef0f3"/>
          </w:tcPr>
          <w:p>
            <w:r>
              <w:rPr>
                <w:b/>
                <w:bCs/>
              </w:rPr>
              <w:t xml:space="preserve">Compétent</w:t>
            </w:r>
          </w:p>
        </w:tc>
        <w:tc>
          <w:tcPr>
            <w:shd w:fill="eef0f3"/>
          </w:tcPr>
          <w:p>
            <w:r>
              <w:rPr>
                <w:b/>
                <w:bCs/>
              </w:rPr>
              <w:t xml:space="preserve">Exemplaire</w:t>
            </w:r>
          </w:p>
        </w:tc>
      </w:tr>
      <w:tr>
        <w:trPr>
          <w:tblHeader w:val="false"/>
        </w:trPr>
        <w:tc>
          <w:p>
            <w:r>
              <w:rPr>
                <w:b/>
                <w:bCs/>
              </w:rPr>
              <w:t xml:space="preserve">Fluidité et expression en lecture</w:t>
            </w:r>
            <w:r>
              <w:t xml:space="preserve"> (</w:t>
            </w:r>
            <w:hyperlink w:history="1" r:id="rIdiknkhunhg-bt1sr9ofgbl">
              <w:r>
                <w:rPr>
                  <w:color w:val="1e3a8a"/>
                  <w:u w:val="single"/>
                </w:rPr>
                <w:t xml:space="preserve">Outcome</w:t>
              </w:r>
            </w:hyperlink>
            <w:r>
              <w:t xml:space="preserve">, </w:t>
            </w:r>
            <w:hyperlink w:history="1" r:id="rIdtj6cbqlmovp2h6f2ri_qb">
              <w:r>
                <w:rPr>
                  <w:color w:val="1e3a8a"/>
                  <w:u w:val="single"/>
                </w:rPr>
                <w:t xml:space="preserve">Knowledge</w:t>
              </w:r>
            </w:hyperlink>
            <w:r>
              <w:t xml:space="preserve">)</w:t>
            </w:r>
          </w:p>
        </w:tc>
        <w:tc>
          <w:p>
            <w:r>
              <w:t xml:space="preserve">L'élève lit avec hésitation, peu d'expression. Les pauses et l'intonation sont absentes ou inadéquates.</w:t>
            </w:r>
          </w:p>
        </w:tc>
        <w:tc>
          <w:p>
            <w:r>
              <w:t xml:space="preserve">L'élève lit avec quelques pauses et changements d'intonation. L'expression est inégale.</w:t>
            </w:r>
          </w:p>
        </w:tc>
        <w:tc>
          <w:p>
            <w:r>
              <w:t xml:space="preserve">L'élève lit avec fluidité, pauses appropriées et intonation claire. Le rythme soutient la compréhension.</w:t>
            </w:r>
          </w:p>
        </w:tc>
        <w:tc>
          <w:p>
            <w:r>
              <w:t xml:space="preserve">L'élève lit avec fluidité naturelle, expression vivante et liaison fluide. L'intonation enrichit le sens.</w:t>
            </w:r>
          </w:p>
        </w:tc>
      </w:tr>
      <w:tr>
        <w:trPr>
          <w:tblHeader w:val="false"/>
        </w:trPr>
        <w:tc>
          <w:p>
            <w:r>
              <w:rPr>
                <w:b/>
                <w:bCs/>
              </w:rPr>
              <w:t xml:space="preserve">Reconnaissance des structures de textes</w:t>
            </w:r>
            <w:r>
              <w:t xml:space="preserve"> (</w:t>
            </w:r>
            <w:hyperlink w:history="1" r:id="rIdtnntrf8nspekbapfh1gem">
              <w:r>
                <w:rPr>
                  <w:color w:val="1e3a8a"/>
                  <w:u w:val="single"/>
                </w:rPr>
                <w:t xml:space="preserve">Outcome</w:t>
              </w:r>
            </w:hyperlink>
            <w:r>
              <w:t xml:space="preserve">, </w:t>
            </w:r>
            <w:hyperlink w:history="1" r:id="rIdp794tmfbzhj7zbnkg0_oq">
              <w:r>
                <w:rPr>
                  <w:color w:val="1e3a8a"/>
                  <w:u w:val="single"/>
                </w:rPr>
                <w:t xml:space="preserve">Knowledge</w:t>
              </w:r>
            </w:hyperlink>
            <w:r>
              <w:t xml:space="preserve">, </w:t>
            </w:r>
            <w:hyperlink w:history="1" r:id="rIdpn-bdfailsbwzg8upvrsj">
              <w:r>
                <w:rPr>
                  <w:color w:val="1e3a8a"/>
                  <w:u w:val="single"/>
                </w:rPr>
                <w:t xml:space="preserve">Skills</w:t>
              </w:r>
            </w:hyperlink>
            <w:r>
              <w:t xml:space="preserve">)</w:t>
            </w:r>
          </w:p>
        </w:tc>
        <w:tc>
          <w:p>
            <w:r>
              <w:t xml:space="preserve">L'élève identifie peu ou pas les parties d'un texte narratif ou descriptif. Les étiquettes sont manquantes ou inexactes.</w:t>
            </w:r>
          </w:p>
        </w:tc>
        <w:tc>
          <w:p>
            <w:r>
              <w:t xml:space="preserve">L'élève identifie quelques parties (situation initiale, dénouement ou introduction). Les étiquettes sont partiellement correctes.</w:t>
            </w:r>
          </w:p>
        </w:tc>
        <w:tc>
          <w:p>
            <w:r>
              <w:t xml:space="preserve">L'élève repère les temps du texte narratif ou les parties du texte descriptif. Les étiquettes sont claires et exactes.</w:t>
            </w:r>
          </w:p>
        </w:tc>
        <w:tc>
          <w:p>
            <w:r>
              <w:t xml:space="preserve">L'élève repère tous les temps ou toutes les parties avec précision. Les étiquettes sont complètes et bien organisées.</w:t>
            </w:r>
          </w:p>
        </w:tc>
      </w:tr>
      <w:tr>
        <w:trPr>
          <w:tblHeader w:val="false"/>
        </w:trPr>
        <w:tc>
          <w:p>
            <w:r>
              <w:rPr>
                <w:b/>
                <w:bCs/>
              </w:rPr>
              <w:t xml:space="preserve">Compréhension des caractéristiques de textes</w:t>
            </w:r>
            <w:r>
              <w:t xml:space="preserve"> (</w:t>
            </w:r>
            <w:hyperlink w:history="1" r:id="rIdgc3vgq03dmo2qljfeeffy">
              <w:r>
                <w:rPr>
                  <w:color w:val="1e3a8a"/>
                  <w:u w:val="single"/>
                </w:rPr>
                <w:t xml:space="preserve">Outcome</w:t>
              </w:r>
            </w:hyperlink>
            <w:r>
              <w:t xml:space="preserve">, </w:t>
            </w:r>
            <w:hyperlink w:history="1" r:id="rIdnppwfxbwnxroucyv0fbfz">
              <w:r>
                <w:rPr>
                  <w:color w:val="1e3a8a"/>
                  <w:u w:val="single"/>
                </w:rPr>
                <w:t xml:space="preserve">Skills</w:t>
              </w:r>
            </w:hyperlink>
            <w:r>
              <w:t xml:space="preserve">, </w:t>
            </w:r>
            <w:hyperlink w:history="1" r:id="rId-smaxpvn869x8ytrgr0nq">
              <w:r>
                <w:rPr>
                  <w:color w:val="1e3a8a"/>
                  <w:u w:val="single"/>
                </w:rPr>
                <w:t xml:space="preserve">Knowledge</w:t>
              </w:r>
            </w:hyperlink>
            <w:r>
              <w:t xml:space="preserve">, </w:t>
            </w:r>
            <w:hyperlink w:history="1" r:id="rIdusgypn0gcct7cd2k8qxwg">
              <w:r>
                <w:rPr>
                  <w:color w:val="1e3a8a"/>
                  <w:u w:val="single"/>
                </w:rPr>
                <w:t xml:space="preserve">Understanding</w:t>
              </w:r>
            </w:hyperlink>
            <w:r>
              <w:t xml:space="preserve">)</w:t>
            </w:r>
          </w:p>
        </w:tc>
        <w:tc>
          <w:p>
            <w:r>
              <w:t xml:space="preserve">L'élève nomme peu de caractéristiques (personnages, rimes, vocabulaire). Les explications manquent.</w:t>
            </w:r>
          </w:p>
        </w:tc>
        <w:tc>
          <w:p>
            <w:r>
              <w:t xml:space="preserve">L'élève nomme quelques caractéristiques appropriées au type de texte. Les explications sont brèves.</w:t>
            </w:r>
          </w:p>
        </w:tc>
        <w:tc>
          <w:p>
            <w:r>
              <w:t xml:space="preserve">L'élève nomme plusieurs caractéristiques pertinentes (personnages, lieux, rimes, exemples). Les explications sont claires.</w:t>
            </w:r>
          </w:p>
        </w:tc>
        <w:tc>
          <w:p>
            <w:r>
              <w:t xml:space="preserve">L'élève énumère les caractéristiques clés avec précision et explique comment elles aident à reconnaître le type de texte.</w:t>
            </w:r>
          </w:p>
        </w:tc>
      </w:tr>
      <w:tr>
        <w:trPr>
          <w:tblHeader w:val="false"/>
        </w:trPr>
        <w:tc>
          <w:p>
            <w:r>
              <w:rPr>
                <w:b/>
                <w:bCs/>
              </w:rPr>
              <w:t xml:space="preserve">Application de stratégies de compréhension</w:t>
            </w:r>
            <w:r>
              <w:t xml:space="preserve"> (</w:t>
            </w:r>
            <w:hyperlink w:history="1" r:id="rIdi8v8xtdlensm7tewkw3wf">
              <w:r>
                <w:rPr>
                  <w:color w:val="1e3a8a"/>
                  <w:u w:val="single"/>
                </w:rPr>
                <w:t xml:space="preserve">Outcome</w:t>
              </w:r>
            </w:hyperlink>
            <w:r>
              <w:t xml:space="preserve">)</w:t>
            </w:r>
          </w:p>
        </w:tc>
        <w:tc>
          <w:p>
            <w:r>
              <w:t xml:space="preserve">L'élève applique peu ou pas de stratégies. La compréhension est superficielle ou inexacte.</w:t>
            </w:r>
          </w:p>
        </w:tc>
        <w:tc>
          <w:p>
            <w:r>
              <w:t xml:space="preserve">L'élève applique une ou deux stratégies simples. La compréhension est partielle.</w:t>
            </w:r>
          </w:p>
        </w:tc>
        <w:tc>
          <w:p>
            <w:r>
              <w:t xml:space="preserve">L'élève applique au moins deux stratégies claires. Démontre une compréhension solide du contenu.</w:t>
            </w:r>
          </w:p>
        </w:tc>
        <w:tc>
          <w:p>
            <w:r>
              <w:t xml:space="preserve">L'élève applique plusieurs stratégies variées et montre une compréhension approfondie. Explique son processus.</w:t>
            </w:r>
          </w:p>
        </w:tc>
      </w:tr>
    </w:tbl>
    <w:p/>
    <w:p>
      <w:pPr>
        <w:pStyle w:val="Heading2"/>
      </w:pPr>
      <w:r>
        <w:t xml:space="preserve">Notation</w:t>
      </w:r>
    </w:p>
    <w:p>
      <w:pPr>
        <w:spacing w:after="120"/>
      </w:pPr>
      <w:r>
        <w:t xml:space="preserve">Additionnez les niveaux de chaque critère selon cette échelle:</w:t>
      </w:r>
    </w:p>
    <w:p>
      <w:pPr>
        <w:pStyle w:val="ListParagraph"/>
        <w:numPr>
          <w:ilvl w:val="0"/>
          <w:numId w:val="1"/>
        </w:numPr>
      </w:pPr>
      <w:r>
        <w:t xml:space="preserve">Début = 1 point</w:t>
      </w:r>
    </w:p>
    <w:p>
      <w:pPr>
        <w:pStyle w:val="ListParagraph"/>
        <w:numPr>
          <w:ilvl w:val="0"/>
          <w:numId w:val="1"/>
        </w:numPr>
      </w:pPr>
      <w:r>
        <w:t xml:space="preserve">En développement = 2 points</w:t>
      </w:r>
    </w:p>
    <w:p>
      <w:pPr>
        <w:pStyle w:val="ListParagraph"/>
        <w:numPr>
          <w:ilvl w:val="0"/>
          <w:numId w:val="1"/>
        </w:numPr>
      </w:pPr>
      <w:r>
        <w:t xml:space="preserve">Compétent = 3 points</w:t>
      </w:r>
    </w:p>
    <w:p>
      <w:pPr>
        <w:pStyle w:val="ListParagraph"/>
        <w:numPr>
          <w:ilvl w:val="0"/>
          <w:numId w:val="1"/>
        </w:numPr>
      </w:pPr>
      <w:r>
        <w:t xml:space="preserve">Exemplaire = 4 points</w:t>
      </w:r>
    </w:p>
    <w:p>
      <w:pPr>
        <w:spacing w:after="120"/>
      </w:pPr>
      <w:r>
        <w:rPr>
          <w:b/>
          <w:bCs/>
        </w:rPr>
        <w:t xml:space="preserve">Score total sur 16 points.</w:t>
      </w:r>
    </w:p>
    <w:p>
      <w:pPr>
        <w:spacing w:after="120"/>
      </w:pPr>
      <w:r>
        <w:t xml:space="preserve">Convertissez en pourcentage: (score ÷ 16) × 100.</w:t>
      </w:r>
    </w:p>
    <w:p>
      <w:pPr>
        <w:pStyle w:val="ListParagraph"/>
        <w:numPr>
          <w:ilvl w:val="0"/>
          <w:numId w:val="1"/>
        </w:numPr>
      </w:pPr>
      <w:r>
        <w:t xml:space="preserve">13 to 16 points (81 to 100 %): Excellent</w:t>
      </w:r>
    </w:p>
    <w:p>
      <w:pPr>
        <w:pStyle w:val="ListParagraph"/>
        <w:numPr>
          <w:ilvl w:val="0"/>
          <w:numId w:val="1"/>
        </w:numPr>
      </w:pPr>
      <w:r>
        <w:t xml:space="preserve">10 to 12 points (63 to 75 %): Satisfaisant</w:t>
      </w:r>
    </w:p>
    <w:p>
      <w:pPr>
        <w:pStyle w:val="ListParagraph"/>
        <w:numPr>
          <w:ilvl w:val="0"/>
          <w:numId w:val="1"/>
        </w:numPr>
      </w:pPr>
      <w:r>
        <w:t xml:space="preserve">7 to 9 points (44 to 56 %): En progrès</w:t>
      </w:r>
    </w:p>
    <w:p>
      <w:pPr>
        <w:pStyle w:val="ListParagraph"/>
        <w:numPr>
          <w:ilvl w:val="0"/>
          <w:numId w:val="1"/>
        </w:numPr>
      </w:pPr>
      <w:r>
        <w:t xml:space="preserve">4 to 6 points (25 to 38 %): Début</w:t>
      </w:r>
    </w:p>
    <w:p>
      <w:pPr>
        <w:pStyle w:val="Heading2"/>
      </w:pPr>
      <w:r>
        <w:t xml:space="preserve">Notes pour l'enseignant</w:t>
      </w:r>
    </w:p>
    <w:p>
      <w:pPr>
        <w:pStyle w:val="ListParagraph"/>
        <w:numPr>
          <w:ilvl w:val="0"/>
          <w:numId w:val="1"/>
        </w:numPr>
      </w:pPr>
      <w:r>
        <w:rPr>
          <w:b/>
          <w:bCs/>
        </w:rPr>
        <w:t xml:space="preserve">Fluidité et expression:</w:t>
      </w:r>
      <w:r>
        <w:t xml:space="preserve"> Écoutez l'élève lire à voix haute. Notez les pauses naturelles aux virgules et aux points, l'intonation qui monte ou baisse selon le sens, et le rythme qui ne saccade pas.</w:t>
      </w:r>
    </w:p>
    <w:p>
      <w:pPr>
        <w:pStyle w:val="ListParagraph"/>
        <w:numPr>
          <w:ilvl w:val="0"/>
          <w:numId w:val="1"/>
        </w:numPr>
      </w:pPr>
      <w:r>
        <w:rPr>
          <w:b/>
          <w:bCs/>
        </w:rPr>
        <w:t xml:space="preserve">Structures et caractéristiques:</w:t>
      </w:r>
      <w:r>
        <w:t xml:space="preserve"> Acceptez les étiquettes manuscrites ou dessinées si elles sont claires. Un modèle peut être un diagramme, une liste ou un texte annoté. Vérifiez que l'élève nomme les bonnes parties (situation initiale, élément déclencheur, développement, dénouement pour un récit; introduction, développement, conclusion pour un texte descriptif).</w:t>
      </w:r>
    </w:p>
    <w:p>
      <w:pPr>
        <w:pStyle w:val="ListParagraph"/>
        <w:numPr>
          <w:ilvl w:val="0"/>
          <w:numId w:val="1"/>
        </w:numPr>
      </w:pPr>
      <w:r>
        <w:rPr>
          <w:b/>
          <w:bCs/>
        </w:rPr>
        <w:t xml:space="preserve">Stratégies de compréhension:</w:t>
      </w:r>
      <w:r>
        <w:t xml:space="preserve"> Observez comment l'élève relit pour vérifier, se pose des questions sur le texte, ou utilise les images pour comprendre. Demandez-lui d'expliquer ce qu'il a compris et comment il l'a découvert.</w:t>
      </w:r>
    </w:p>
    <w:p>
      <w:pPr>
        <w:pStyle w:val="ListParagraph"/>
        <w:numPr>
          <w:ilvl w:val="0"/>
          <w:numId w:val="1"/>
        </w:numPr>
      </w:pPr>
      <w:r>
        <w:rPr>
          <w:b/>
          <w:bCs/>
        </w:rPr>
        <w:t xml:space="preserve">Différenciation:</w:t>
      </w:r>
      <w:r>
        <w:t xml:space="preserve"> Pour les élèves qui ont besoin de soutien, offrez un texte court et une liste d'étiquettes à placer. Pour les élèves avancés, proposez un texte plus long ou demandez-leur de comparer deux types de textes différents.</w:t>
      </w:r>
    </w:p>
    <w:p/>
    <w:p>
      <w:r>
        <w:rPr>
          <w:color w:val="888888"/>
          <w:sz w:val="16"/>
          <w:szCs w:val="16"/>
        </w:rPr>
        <w:t xml:space="preserve">AILI marking guide · fr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j1epmklb49-juok8hft_" Type="http://schemas.openxmlformats.org/officeDocument/2006/relationships/hyperlink" Target="https://goa-cc-uat-aili-app-001.azurewebsites.net/explore/node/11871" TargetMode="External"/><Relationship Id="rIdpwy8r23rmpdgb1v2jznsi" Type="http://schemas.openxmlformats.org/officeDocument/2006/relationships/hyperlink" Target="https://goa-cc-uat-aili-app-001.azurewebsites.net/explore/node/11819" TargetMode="External"/><Relationship Id="rIdl7jkieek7g4kjkf7hugoa" Type="http://schemas.openxmlformats.org/officeDocument/2006/relationships/hyperlink" Target="https://goa-cc-uat-aili-app-001.azurewebsites.net/explore/node/11882" TargetMode="External"/><Relationship Id="rIdiknkhunhg-bt1sr9ofgbl" Type="http://schemas.openxmlformats.org/officeDocument/2006/relationships/hyperlink" Target="https://goa-cc-uat-aili-app-001.azurewebsites.net/explore/node/11871" TargetMode="External"/><Relationship Id="rIdtj6cbqlmovp2h6f2ri_qb" Type="http://schemas.openxmlformats.org/officeDocument/2006/relationships/hyperlink" Target="https://goa-cc-uat-aili-app-001.azurewebsites.net/explore/node/11877" TargetMode="External"/><Relationship Id="rIdtnntrf8nspekbapfh1gem" Type="http://schemas.openxmlformats.org/officeDocument/2006/relationships/hyperlink" Target="https://goa-cc-uat-aili-app-001.azurewebsites.net/explore/node/11819" TargetMode="External"/><Relationship Id="rIdp794tmfbzhj7zbnkg0_oq" Type="http://schemas.openxmlformats.org/officeDocument/2006/relationships/hyperlink" Target="https://goa-cc-uat-aili-app-001.azurewebsites.net/explore/node/11825" TargetMode="External"/><Relationship Id="rIdpn-bdfailsbwzg8upvrsj" Type="http://schemas.openxmlformats.org/officeDocument/2006/relationships/hyperlink" Target="https://goa-cc-uat-aili-app-001.azurewebsites.net/explore/node/11827" TargetMode="External"/><Relationship Id="rIdgc3vgq03dmo2qljfeeffy" Type="http://schemas.openxmlformats.org/officeDocument/2006/relationships/hyperlink" Target="https://goa-cc-uat-aili-app-001.azurewebsites.net/explore/node/11819" TargetMode="External"/><Relationship Id="rIdnppwfxbwnxroucyv0fbfz" Type="http://schemas.openxmlformats.org/officeDocument/2006/relationships/hyperlink" Target="https://goa-cc-uat-aili-app-001.azurewebsites.net/explore/node/11823" TargetMode="External"/><Relationship Id="rId-smaxpvn869x8ytrgr0nq" Type="http://schemas.openxmlformats.org/officeDocument/2006/relationships/hyperlink" Target="https://goa-cc-uat-aili-app-001.azurewebsites.net/explore/node/11821" TargetMode="External"/><Relationship Id="rIdusgypn0gcct7cd2k8qxwg" Type="http://schemas.openxmlformats.org/officeDocument/2006/relationships/hyperlink" Target="https://goa-cc-uat-aili-app-001.azurewebsites.net/explore/node/11822" TargetMode="External"/><Relationship Id="rIdi8v8xtdlensm7tewkw3wf" Type="http://schemas.openxmlformats.org/officeDocument/2006/relationships/hyperlink" Target="https://goa-cc-uat-aili-app-001.azurewebsites.net/explore/node/11882"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notation : La lecture et la compréhension</dc:title>
  <dc:creator>AILI</dc:creator>
  <cp:lastModifiedBy>Un-named</cp:lastModifiedBy>
  <cp:revision>1</cp:revision>
  <dcterms:created xsi:type="dcterms:W3CDTF">2026-10-04T09:49:48.101Z</dcterms:created>
  <dcterms:modified xsi:type="dcterms:W3CDTF">2026-10-04T09:49:48.101Z</dcterms:modified>
</cp:coreProperties>
</file>

<file path=docProps/custom.xml><?xml version="1.0" encoding="utf-8"?>
<Properties xmlns="http://schemas.openxmlformats.org/officeDocument/2006/custom-properties" xmlns:vt="http://schemas.openxmlformats.org/officeDocument/2006/docPropsVTypes"/>
</file>