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12 Chemistry 30: Year-at-a-Glance</w:t>
      </w:r>
    </w:p>
    <w:p>
      <w:pPr>
        <w:pStyle w:val="Heading2"/>
      </w:pPr>
      <w:r>
        <w:t xml:space="preserve">Overview</w:t>
      </w:r>
    </w:p>
    <w:p>
      <w:pPr>
        <w:spacing w:after="120"/>
      </w:pPr>
      <w:r>
        <w:t xml:space="preserve">Chemistry 30 is built around four units: Thermochemical Changes, Electrochemical Changes, Chemical Changes of Organic Compounds, and Chemical Equilibrium Focusing on Acid-Base Systems. Thermochemical Changes asks students to quantify the energy involved in chemical reactions and to consider how society uses that energy, working with enthalpy, Hess's law, calorimetry and energy diagrams. Electrochemical Changes turns to oxidation-reduction chemistry, where students explain redox reactions and apply that understanding to voltaic and electrolytic cells, including standard reduction potentials and Faraday's law. Chemical Changes of Organic Compounds introduces organic chemistry: naming conventions, structural isomers, functional groups and reactions such as esterification, combustion and polymerization, set against the role organic compounds play in everyday technology and quality of life. Chemical Equilibrium Focusing on Acid-Base Systems develops the idea that chemical reactions settle into a dynamic balance, then applies that idea quantitatively to Brønsted-Lowry acids and bases, equilibrium constants, titration curves and buffers. Across all four units, students are encouraged to develop attitudes of scientific interest, collaboration, environmental stewardship, laboratory safety, mutual respect and evidence-based inquiry. </w:t>
      </w:r>
      <w:hyperlink w:history="1" r:id="rIdchxgkmcxkwhn_so1u2kwq">
        <w:r>
          <w:rPr>
            <w:color w:val="1e3a8a"/>
            <w:u w:val="single"/>
          </w:rPr>
          <w:t xml:space="preserve">See the curriculum</w:t>
        </w:r>
      </w:hyperlink>
      <w:r>
        <w:t xml:space="preserve">: </w:t>
      </w:r>
      <w:hyperlink w:history="1" r:id="rIdwa-x-hzzcd1wfbeygt5j6">
        <w:r>
          <w:rPr>
            <w:color w:val="1e3a8a"/>
            <w:u w:val="single"/>
          </w:rPr>
          <w:t xml:space="preserve">1</w:t>
        </w:r>
      </w:hyperlink>
      <w:r>
        <w:t xml:space="preserve">, </w:t>
      </w:r>
      <w:hyperlink w:history="1" r:id="rIdabi-thp3sxyuq2zublio5">
        <w:r>
          <w:rPr>
            <w:color w:val="1e3a8a"/>
            <w:u w:val="single"/>
          </w:rPr>
          <w:t xml:space="preserve">2</w:t>
        </w:r>
      </w:hyperlink>
      <w:r>
        <w:t xml:space="preserve">, </w:t>
      </w:r>
      <w:hyperlink w:history="1" r:id="rId-ngwlsoau0n_zb0wb0yum">
        <w:r>
          <w:rPr>
            <w:color w:val="1e3a8a"/>
            <w:u w:val="single"/>
          </w:rPr>
          <w:t xml:space="preserve">3</w:t>
        </w:r>
      </w:hyperlink>
      <w:r>
        <w:t xml:space="preserve">, </w:t>
      </w:r>
      <w:hyperlink w:history="1" r:id="rIdoqtpb685-gf0hveup7ig0">
        <w:r>
          <w:rPr>
            <w:color w:val="1e3a8a"/>
            <w:u w:val="single"/>
          </w:rPr>
          <w:t xml:space="preserve">4</w:t>
        </w:r>
      </w:hyperlink>
      <w:r>
        <w:t xml:space="preserve">, </w:t>
      </w:r>
      <w:hyperlink w:history="1" r:id="rIdwquykveven_k0mjfb0pbf">
        <w:r>
          <w:rPr>
            <w:color w:val="1e3a8a"/>
            <w:u w:val="single"/>
          </w:rPr>
          <w:t xml:space="preserve">5</w:t>
        </w:r>
      </w:hyperlink>
      <w:r>
        <w:t xml:space="preserve">, </w:t>
      </w:r>
      <w:hyperlink w:history="1" r:id="rIdtp6jxpcijmbhvcrpam9mq">
        <w:r>
          <w:rPr>
            <w:color w:val="1e3a8a"/>
            <w:u w:val="single"/>
          </w:rPr>
          <w:t xml:space="preserve">6</w:t>
        </w:r>
      </w:hyperlink>
      <w:r>
        <w:t xml:space="preserve">.</w:t>
      </w:r>
    </w:p>
    <w:p>
      <w:pPr>
        <w:pStyle w:val="Heading2"/>
      </w:pPr>
      <w:r>
        <w:t xml:space="preserve">The year at a glance</w:t>
      </w:r>
    </w:p>
    <w:p>
      <w:pPr>
        <w:pStyle w:val="Heading3"/>
      </w:pPr>
      <w:r>
        <w:t xml:space="preserve">Chemistry › Chemistry (20, 30) › Chemistry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*appreciate how…;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w:t>
            </w:r>
            <w:r>
              <w:rPr>
                <w:i/>
                <w:iCs/>
              </w:rPr>
              <w:t xml:space="preserve">assume a variety of roles within a group, as required</w:t>
            </w:r>
            <w:r>
              <w:t xml:space="preserve"> - *accept…;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*consider a variety of perspectives when addressing…;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w:t>
            </w:r>
            <w:r>
              <w:rPr>
                <w:i/>
                <w:iCs/>
              </w:rPr>
              <w:t xml:space="preserve">value the need for accuracy and precision in data collection</w:t>
            </w:r>
            <w:r>
              <w:t xml:space="preserve"> -…</w:t>
            </w:r>
          </w:p>
        </w:tc>
        <w:tc>
          <w:p>
            <w:r>
              <w:t xml:space="preserve">(none in the selection)</w:t>
            </w:r>
          </w:p>
        </w:tc>
      </w:tr>
      <w:tr>
        <w:trPr>
          <w:tblHeader w:val="false"/>
        </w:trPr>
        <w:tc>
          <w:p>
            <w:r>
              <w:rPr>
                <w:b/>
                <w:bCs/>
              </w:rPr>
              <w:t xml:space="preserve">Themes:</w:t>
            </w:r>
            <w:r>
              <w:t xml:space="preserve"> Energy, Change and Systems </w:t>
            </w:r>
            <w:r>
              <w:rPr>
                <w:b/>
                <w:bCs/>
              </w:rPr>
              <w:t xml:space="preserve">Overview:</w:t>
            </w:r>
            <w:r>
              <w:t xml:space="preserve"> In this unit, students study energy as it relates to chemical changes and quantify the energy involved in thermochemical systems, and consider the various aspects of energy use on…</w:t>
            </w:r>
          </w:p>
        </w:tc>
        <w:tc>
          <w:p>
            <w:r>
              <w:rPr>
                <w:i/>
                <w:iCs/>
              </w:rPr>
              <w:t xml:space="preserve">Students will</w:t>
            </w:r>
            <w:r>
              <w:t xml:space="preserve"> determine and interpret energy changes in chemical reactions.; </w:t>
            </w:r>
            <w:r>
              <w:rPr>
                <w:i/>
                <w:iCs/>
              </w:rPr>
              <w:t xml:space="preserve">Students will</w:t>
            </w:r>
            <w:r>
              <w:t xml:space="preserve"> explain and communicate energy changes in chemical reactions.</w:t>
            </w:r>
          </w:p>
        </w:tc>
        <w:tc>
          <w:p>
            <w:r>
              <w:rPr>
                <w:b/>
                <w:bCs/>
              </w:rPr>
              <w:t xml:space="preserve">Specific Outcomes for Science, Technology and Society (STS)</w:t>
            </w:r>
            <w:r>
              <w:t xml:space="preserve"> (Science and Technology Emphasis) </w:t>
            </w:r>
            <w:r>
              <w:rPr>
                <w:i/>
                <w:iCs/>
              </w:rPr>
              <w:t xml:space="preserve">Students will:</w:t>
            </w:r>
            <w:r>
              <w:t xml:space="preserve"> 30-A1.1sts explain that the goal of technology is to provide solutions to practical problems </w:t>
            </w:r>
            <w:r>
              <w:rPr>
                <w:b/>
                <w:bCs/>
              </w:rPr>
              <w:t xml:space="preserve">ST1) [ICT F2 to 4.4]</w:t>
            </w:r>
            <w:r>
              <w:t xml:space="preserve"> -… (</w:t>
            </w:r>
            <w:hyperlink w:history="1" r:id="rId7jqkls-sfeuvf1pnkmhjw">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30-A1.4s work collaboratively in addressing problems and apply the skills and conventions of science in communicating… (</w:t>
            </w:r>
            <w:hyperlink w:history="1" r:id="rIderiaqpja0twbwiigdcpnc">
              <w:r>
                <w:rPr>
                  <w:color w:val="1e3a8a"/>
                  <w:u w:val="single"/>
                </w:rPr>
                <w:t xml:space="preserve">see the curriculum</w:t>
              </w:r>
            </w:hyperlink>
            <w:r>
              <w:t xml:space="preserve">); </w:t>
            </w:r>
            <w:r>
              <w:rPr>
                <w:i/>
                <w:iCs/>
              </w:rPr>
              <w:t xml:space="preserve">Students will:</w:t>
            </w:r>
            <w:r>
              <w:t xml:space="preserve"> 30-A1.7k explain and use Hess' law to calculate energy changes for a net reaction from a series of reactions </w:t>
            </w:r>
            <w:r>
              <w:rPr>
                <w:b/>
                <w:bCs/>
              </w:rPr>
              <w:t xml:space="preserve">Note:</w:t>
            </w:r>
            <w:r>
              <w:t xml:space="preserve"> Some of the outcomes are supported by examples. (</w:t>
            </w:r>
            <w:hyperlink w:history="1" r:id="rId9xiv2o-h92icufa6zbs7_">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30-A1.2s conduct investigations into relationships among observable variables and use a broad range of tools and techniques to… (</w:t>
            </w:r>
            <w:hyperlink w:history="1" r:id="rIdwtw-l5zflnfnmvz7bwjk_">
              <w:r>
                <w:rPr>
                  <w:color w:val="1e3a8a"/>
                  <w:u w:val="single"/>
                </w:rPr>
                <w:t xml:space="preserve">see the curriculum</w:t>
              </w:r>
            </w:hyperlink>
            <w:r>
              <w:t xml:space="preserve">); </w:t>
            </w:r>
            <w:r>
              <w:rPr>
                <w:i/>
                <w:iCs/>
              </w:rPr>
              <w:t xml:space="preserve">Students will:</w:t>
            </w:r>
            <w:r>
              <w:t xml:space="preserve"> 30-A1.2k explain, in a general way, how stored energy in the chemical bonds of hydrocarbons originated from the sun </w:t>
            </w:r>
            <w:r>
              <w:rPr>
                <w:b/>
                <w:bCs/>
              </w:rPr>
              <w:t xml:space="preserve">Note:</w:t>
            </w:r>
            <w:r>
              <w:t xml:space="preserve"> Some of the outcomes are supported by examples. (</w:t>
            </w:r>
            <w:hyperlink w:history="1" r:id="rIdr-o4-2qn3hmtwyej7zvcn">
              <w:r>
                <w:rPr>
                  <w:color w:val="1e3a8a"/>
                  <w:u w:val="single"/>
                </w:rPr>
                <w:t xml:space="preserve">see the curriculum</w:t>
              </w:r>
            </w:hyperlink>
            <w:r>
              <w:t xml:space="preserve">); </w:t>
            </w:r>
            <w:r>
              <w:rPr>
                <w:i/>
                <w:iCs/>
              </w:rPr>
              <w:t xml:space="preserve">Students will:</w:t>
            </w:r>
            <w:r>
              <w:t xml:space="preserve"> 30-A1.3k define enthalpy and molar enthalpy for chemical reactions </w:t>
            </w:r>
            <w:r>
              <w:rPr>
                <w:b/>
                <w:bCs/>
              </w:rPr>
              <w:t xml:space="preserve">Note:</w:t>
            </w:r>
            <w:r>
              <w:t xml:space="preserve"> Some of the outcomes are supported by examples. (</w:t>
            </w:r>
            <w:hyperlink w:history="1" r:id="rIdyck9n9n08ob8tyeimrxht">
              <w:r>
                <w:rPr>
                  <w:color w:val="1e3a8a"/>
                  <w:u w:val="single"/>
                </w:rPr>
                <w:t xml:space="preserve">see the curriculum</w:t>
              </w:r>
            </w:hyperlink>
            <w:r>
              <w:t xml:space="preserve">); </w:t>
            </w:r>
            <w:r>
              <w:rPr>
                <w:i/>
                <w:iCs/>
              </w:rPr>
              <w:t xml:space="preserve">Students will:</w:t>
            </w:r>
            <w:r>
              <w:t xml:space="preserve"> 30-A1.4k write balanced equations for chemical reactions that include energy changes </w:t>
            </w:r>
            <w:r>
              <w:rPr>
                <w:b/>
                <w:bCs/>
              </w:rPr>
              <w:t xml:space="preserve">Note:</w:t>
            </w:r>
            <w:r>
              <w:t xml:space="preserve"> Some of the outcomes are supported by examples. (</w:t>
            </w:r>
            <w:hyperlink w:history="1" r:id="rIdjkhr_enisj7zxojgyfoqk">
              <w:r>
                <w:rPr>
                  <w:color w:val="1e3a8a"/>
                  <w:u w:val="single"/>
                </w:rPr>
                <w:t xml:space="preserve">see the curriculum</w:t>
              </w:r>
            </w:hyperlink>
            <w:r>
              <w:t xml:space="preserve">); </w:t>
            </w:r>
            <w:r>
              <w:rPr>
                <w:i/>
                <w:iCs/>
              </w:rPr>
              <w:t xml:space="preserve">Students will:</w:t>
            </w:r>
            <w:r>
              <w:t xml:space="preserve"> 30-A1.10k classify chemical reactions as endothermic or exothermic, including those for the processes of photosynthesis, cellular respiration and hydrocarbon combustion. (</w:t>
            </w:r>
            <w:hyperlink w:history="1" r:id="rIdyjejp-hmczk3qxropxvuq">
              <w:r>
                <w:rPr>
                  <w:color w:val="1e3a8a"/>
                  <w:u w:val="single"/>
                </w:rPr>
                <w:t xml:space="preserve">see the curriculum</w:t>
              </w:r>
            </w:hyperlink>
            <w:r>
              <w:t xml:space="preserve">); </w:t>
            </w:r>
            <w:r>
              <w:rPr>
                <w:i/>
                <w:iCs/>
              </w:rPr>
              <w:t xml:space="preserve">Students will:</w:t>
            </w:r>
            <w:r>
              <w:t xml:space="preserve"> 30-A1.8k use calorimetry data to determine the enthalpy changes in chemical reactions </w:t>
            </w:r>
            <w:r>
              <w:rPr>
                <w:b/>
                <w:bCs/>
              </w:rPr>
              <w:t xml:space="preserve">Note:</w:t>
            </w:r>
            <w:r>
              <w:t xml:space="preserve"> Some of the outcomes are supported by examples. (</w:t>
            </w:r>
            <w:hyperlink w:history="1" r:id="rIdfcijddhlrop4wykuaa3aq">
              <w:r>
                <w:rPr>
                  <w:color w:val="1e3a8a"/>
                  <w:u w:val="single"/>
                </w:rPr>
                <w:t xml:space="preserve">see the curriculum</w:t>
              </w:r>
            </w:hyperlink>
            <w:r>
              <w:t xml:space="preserve">); </w:t>
            </w:r>
            <w:r>
              <w:rPr>
                <w:i/>
                <w:iCs/>
              </w:rPr>
              <w:t xml:space="preserve">Students will:</w:t>
            </w:r>
            <w:r>
              <w:t xml:space="preserve"> 30-A1.5k use and interpret </w:t>
            </w:r>
            <w:r>
              <w:rPr>
                <w:i/>
                <w:iCs/>
              </w:rPr>
              <w:t xml:space="preserve">ΔH</w:t>
            </w:r>
            <w:r>
              <w:t xml:space="preserve"> notation to communicate and calculate energy changes in chemical reactions </w:t>
            </w:r>
            <w:r>
              <w:rPr>
                <w:b/>
                <w:bCs/>
              </w:rPr>
              <w:t xml:space="preserve">Note:</w:t>
            </w:r>
            <w:r>
              <w:t xml:space="preserve"> Some of the outcomes are supported by examples. (</w:t>
            </w:r>
            <w:hyperlink w:history="1" r:id="rIdzazppmqjmsvinuqauom6b">
              <w:r>
                <w:rPr>
                  <w:color w:val="1e3a8a"/>
                  <w:u w:val="single"/>
                </w:rPr>
                <w:t xml:space="preserve">see the curriculum</w:t>
              </w:r>
            </w:hyperlink>
            <w:r>
              <w:t xml:space="preserve">); </w:t>
            </w:r>
            <w:r>
              <w:rPr>
                <w:i/>
                <w:iCs/>
              </w:rPr>
              <w:t xml:space="preserve">Students will:</w:t>
            </w:r>
            <w:r>
              <w:t xml:space="preserve"> 30-A1.1k recall the application of </w:t>
            </w:r>
            <w:r>
              <w:rPr>
                <w:i/>
                <w:iCs/>
              </w:rPr>
              <w:t xml:space="preserve">Q = mcΔt</w:t>
            </w:r>
            <w:r>
              <w:t xml:space="preserve"> to the analysis of heat transfer </w:t>
            </w:r>
            <w:r>
              <w:rPr>
                <w:b/>
                <w:bCs/>
              </w:rPr>
              <w:t xml:space="preserve">Note:</w:t>
            </w:r>
            <w:r>
              <w:t xml:space="preserve"> Some of the outcomes are supported by examples. (</w:t>
            </w:r>
            <w:hyperlink w:history="1" r:id="rIde0o3otz24xi9zvmlzspgz">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30-A1.1s formulate questions about observed relationships and plan investigations of questions, ideas, problems and issues - design… (</w:t>
            </w:r>
            <w:hyperlink w:history="1" r:id="rIdkju1iro4r2v9uptnc7kbf">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30-A1.3s analyze data and apply mathematical and conceptual models to develop and assess possible solutions - compare energy… (</w:t>
            </w:r>
            <w:hyperlink w:history="1" r:id="rIdknwx6bu8bqam-p04t_jvc">
              <w:r>
                <w:rPr>
                  <w:color w:val="1e3a8a"/>
                  <w:u w:val="single"/>
                </w:rPr>
                <w:t xml:space="preserve">see the curriculum</w:t>
              </w:r>
            </w:hyperlink>
            <w:r>
              <w:t xml:space="preserve">); </w:t>
            </w:r>
            <w:r>
              <w:rPr>
                <w:i/>
                <w:iCs/>
              </w:rPr>
              <w:t xml:space="preserve">Students will:</w:t>
            </w:r>
            <w:r>
              <w:t xml:space="preserve"> 30-A1.6k predict the enthalpy change for chemical equations using standard enthalpies of formation </w:t>
            </w:r>
            <w:r>
              <w:rPr>
                <w:b/>
                <w:bCs/>
              </w:rPr>
              <w:t xml:space="preserve">Note:</w:t>
            </w:r>
            <w:r>
              <w:t xml:space="preserve"> Some of the outcomes are supported by examples. (</w:t>
            </w:r>
            <w:hyperlink w:history="1" r:id="rIdcv7ubjbz1eocieu7lpl5d">
              <w:r>
                <w:rPr>
                  <w:color w:val="1e3a8a"/>
                  <w:u w:val="single"/>
                </w:rPr>
                <w:t xml:space="preserve">see the curriculum</w:t>
              </w:r>
            </w:hyperlink>
            <w:r>
              <w:t xml:space="preserve">); </w:t>
            </w:r>
            <w:r>
              <w:rPr>
                <w:i/>
                <w:iCs/>
              </w:rPr>
              <w:t xml:space="preserve">Students will:</w:t>
            </w:r>
            <w:r>
              <w:t xml:space="preserve"> 30-A1.9k identify that liquid water and carbon dioxide gas are reactants in photosynthesis and products of cellular respiration and that gaseous water and carbon dioxide gas are the products of hydrocarbon combustion in an… (</w:t>
            </w:r>
            <w:hyperlink w:history="1" r:id="rIdult6kewxmifcfkvn5_spt">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30-A1.2sts explain that technological problems often require multiple solutions that involve different designs, materials… (</w:t>
            </w:r>
            <w:hyperlink w:history="1" r:id="rIdxa09gjgf96ifi2loahjai">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30-A2.1s formulate questions about observed relationships and plan investigations of questions, ideas, problems and issues -… (</w:t>
            </w:r>
            <w:hyperlink w:history="1" r:id="rIdegomyca2fb7mvanrxg1mb">
              <w:r>
                <w:rPr>
                  <w:color w:val="1e3a8a"/>
                  <w:u w:val="single"/>
                </w:rPr>
                <w:t xml:space="preserve">see the curriculum</w:t>
              </w:r>
            </w:hyperlink>
            <w:r>
              <w:t xml:space="preserve">); </w:t>
            </w:r>
            <w:r>
              <w:rPr>
                <w:i/>
                <w:iCs/>
              </w:rPr>
              <w:t xml:space="preserve">Students will:</w:t>
            </w:r>
            <w:r>
              <w:t xml:space="preserve"> 30-A2.1k define activation energy as the energy barrier that must be overcome for a chemical reaction to occur </w:t>
            </w:r>
            <w:r>
              <w:rPr>
                <w:b/>
                <w:bCs/>
              </w:rPr>
              <w:t xml:space="preserve">Note:</w:t>
            </w:r>
            <w:r>
              <w:t xml:space="preserve"> Some of the outcomes are supported by examples. (</w:t>
            </w:r>
            <w:hyperlink w:history="1" r:id="rIdh66zfiepsgrwpgcijakhe">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30-A2.4s work collaboratively in addressing problems and apply the skills and conventions of science in communicating… (</w:t>
            </w:r>
            <w:hyperlink w:history="1" r:id="rId0kf1p_pzvpiahgavzrnrt">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30-A2.2s conduct investigations into relationships among observable variables and use a broad range of tools and techniques to… (</w:t>
            </w:r>
            <w:hyperlink w:history="1" r:id="rIdfujb1kyiixff91ltrlu5c">
              <w:r>
                <w:rPr>
                  <w:color w:val="1e3a8a"/>
                  <w:u w:val="single"/>
                </w:rPr>
                <w:t xml:space="preserve">see the curriculum</w:t>
              </w:r>
            </w:hyperlink>
            <w:r>
              <w:t xml:space="preserve">); </w:t>
            </w:r>
            <w:r>
              <w:rPr>
                <w:i/>
                <w:iCs/>
              </w:rPr>
              <w:t xml:space="preserve">Students will:</w:t>
            </w:r>
            <w:r>
              <w:t xml:space="preserve"> 30-A2.3k analyze and label energy diagrams of a chemical reaction, including reactants, products, enthalpy change and activation energy </w:t>
            </w:r>
            <w:r>
              <w:rPr>
                <w:b/>
                <w:bCs/>
              </w:rPr>
              <w:t xml:space="preserve">Note:</w:t>
            </w:r>
            <w:r>
              <w:t xml:space="preserve"> Some of the outcomes are supported by examples. (</w:t>
            </w:r>
            <w:hyperlink w:history="1" r:id="rIdxc08x4f7x19onrpshhpcu">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30-A2.2sts explain that the appropriateness, risks and benefits of technologies need to be assessed for each potential… (</w:t>
            </w:r>
            <w:hyperlink w:history="1" r:id="rIdfd2y2d14-pppqgmp7nbqq">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30-A2.3s analyze data and apply mathematical and conceptual models to develop and assess possible solutions - draw and interpret… (</w:t>
            </w:r>
            <w:hyperlink w:history="1" r:id="rIdyzb5b5g4smolibfectdxx">
              <w:r>
                <w:rPr>
                  <w:color w:val="1e3a8a"/>
                  <w:u w:val="single"/>
                </w:rPr>
                <w:t xml:space="preserve">see the curriculum</w:t>
              </w:r>
            </w:hyperlink>
            <w:r>
              <w:t xml:space="preserve">); </w:t>
            </w:r>
            <w:r>
              <w:rPr>
                <w:i/>
                <w:iCs/>
              </w:rPr>
              <w:t xml:space="preserve">Students will:</w:t>
            </w:r>
            <w:r>
              <w:t xml:space="preserve"> 30-A2.4k explain that catalysts increase reaction rates by providing alternate pathways for changes, without affecting the net amount of energy involved; </w:t>
            </w:r>
            <w:r>
              <w:rPr>
                <w:i/>
                <w:iCs/>
              </w:rPr>
              <w:t xml:space="preserve">e.g., enzymes in living systems.</w:t>
            </w:r>
            <w:r>
              <w:t xml:space="preserve"> </w:t>
            </w:r>
            <w:r>
              <w:rPr>
                <w:b/>
                <w:bCs/>
              </w:rPr>
              <w:t xml:space="preserve">Note:</w:t>
            </w:r>
            <w:r>
              <w:t xml:space="preserve"> Some of the outcomes… (</w:t>
            </w:r>
            <w:hyperlink w:history="1" r:id="rIdsxsqc5dt1ybehcvl5mx9c">
              <w:r>
                <w:rPr>
                  <w:color w:val="1e3a8a"/>
                  <w:u w:val="single"/>
                </w:rPr>
                <w:t xml:space="preserve">see the curriculum</w:t>
              </w:r>
            </w:hyperlink>
            <w:r>
              <w:t xml:space="preserve">); </w:t>
            </w:r>
            <w:r>
              <w:rPr>
                <w:i/>
                <w:iCs/>
              </w:rPr>
              <w:t xml:space="preserve">Students will:</w:t>
            </w:r>
            <w:r>
              <w:t xml:space="preserve"> 30-A2.2k explain the energy changes that occur during chemical reactions, referring to bonds breaking and forming and changes in potential and kinetic energy </w:t>
            </w:r>
            <w:r>
              <w:rPr>
                <w:b/>
                <w:bCs/>
              </w:rPr>
              <w:t xml:space="preserve">Note:</w:t>
            </w:r>
            <w:r>
              <w:t xml:space="preserve"> Some of the outcomes are supported by examples. (</w:t>
            </w:r>
            <w:hyperlink w:history="1" r:id="rIdocqbg_ols9janqng7svwk">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30-A2.1sts explain that the goal of technology is to provide solutions to practical problems </w:t>
            </w:r>
            <w:r>
              <w:rPr>
                <w:b/>
                <w:bCs/>
              </w:rPr>
              <w:t xml:space="preserve">(ST1) [ICT F2 to 4.4]</w:t>
            </w:r>
            <w:r>
              <w:t xml:space="preserve"> -… (</w:t>
            </w:r>
            <w:hyperlink w:history="1" r:id="rIdsbvo3sbzkeq6pjy83mtro">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30-A2.3sts explain that the products of technology are devices, systems and processes that meet given needs; however, these… (</w:t>
            </w:r>
            <w:hyperlink w:history="1" r:id="rIdobr6rw2atixhiekuokg79">
              <w:r>
                <w:rPr>
                  <w:color w:val="1e3a8a"/>
                  <w:u w:val="single"/>
                </w:rPr>
                <w:t xml:space="preserve">see the curriculum</w:t>
              </w:r>
            </w:hyperlink>
            <w:r>
              <w:t xml:space="preserve">)</w:t>
            </w:r>
          </w:p>
        </w:tc>
      </w:tr>
      <w:tr>
        <w:trPr>
          <w:tblHeader w:val="false"/>
        </w:trPr>
        <w:tc>
          <w:p>
            <w:r>
              <w:rPr>
                <w:b/>
                <w:bCs/>
              </w:rPr>
              <w:t xml:space="preserve">Themes:</w:t>
            </w:r>
            <w:r>
              <w:t xml:space="preserve"> Change and Energy </w:t>
            </w:r>
            <w:r>
              <w:rPr>
                <w:b/>
                <w:bCs/>
              </w:rPr>
              <w:t xml:space="preserve">Overview:</w:t>
            </w:r>
            <w:r>
              <w:t xml:space="preserve"> In this unit, students study electrochemical change and analyze the matter and energy changes within a system.</w:t>
            </w:r>
          </w:p>
        </w:tc>
        <w:tc>
          <w:p>
            <w:r>
              <w:rPr>
                <w:i/>
                <w:iCs/>
              </w:rPr>
              <w:t xml:space="preserve">Students will</w:t>
            </w:r>
            <w:r>
              <w:t xml:space="preserve"> apply the principles of oxidation-reduction to electrochemical cells.; </w:t>
            </w:r>
            <w:r>
              <w:rPr>
                <w:i/>
                <w:iCs/>
              </w:rPr>
              <w:t xml:space="preserve">Students will</w:t>
            </w:r>
            <w:r>
              <w:t xml:space="preserve"> explain the nature of oxidation-reduction reactions.</w:t>
            </w:r>
          </w:p>
        </w:tc>
        <w:tc>
          <w:p>
            <w:r>
              <w:rPr>
                <w:b/>
                <w:bCs/>
              </w:rPr>
              <w:t xml:space="preserve">Specific Outcomes for Science, Technology and Society (STS)</w:t>
            </w:r>
            <w:r>
              <w:t xml:space="preserve"> (Science and Technology Emphasis) </w:t>
            </w:r>
            <w:r>
              <w:rPr>
                <w:i/>
                <w:iCs/>
              </w:rPr>
              <w:t xml:space="preserve">Students will:</w:t>
            </w:r>
            <w:r>
              <w:t xml:space="preserve"> 30-B2.2sts describe science and technology applications that have developed in response to human and environmental needs… (</w:t>
            </w:r>
            <w:hyperlink w:history="1" r:id="rId3r_v5gcfmihbbrymvnfcx">
              <w:r>
                <w:rPr>
                  <w:color w:val="1e3a8a"/>
                  <w:u w:val="single"/>
                </w:rPr>
                <w:t xml:space="preserve">see the curriculum</w:t>
              </w:r>
            </w:hyperlink>
            <w:r>
              <w:t xml:space="preserve">); </w:t>
            </w:r>
            <w:r>
              <w:rPr>
                <w:i/>
                <w:iCs/>
              </w:rPr>
              <w:t xml:space="preserve">Students will:</w:t>
            </w:r>
            <w:r>
              <w:t xml:space="preserve"> 30-B2.7k predict the spontaneity or nonspontaneity of redox reactions, based on standard cell potential, and the relative positions of half-reaction equations on a standard reduction potential table </w:t>
            </w:r>
            <w:r>
              <w:rPr>
                <w:b/>
                <w:bCs/>
              </w:rPr>
              <w:t xml:space="preserve">Note:</w:t>
            </w:r>
            <w:r>
              <w:t xml:space="preserve"> Some of the… (</w:t>
            </w:r>
            <w:hyperlink w:history="1" r:id="rIdrhlw_vnxdcxuwxjq1rako">
              <w:r>
                <w:rPr>
                  <w:color w:val="1e3a8a"/>
                  <w:u w:val="single"/>
                </w:rPr>
                <w:t xml:space="preserve">see the curriculum</w:t>
              </w:r>
            </w:hyperlink>
            <w:r>
              <w:t xml:space="preserve">); </w:t>
            </w:r>
            <w:r>
              <w:rPr>
                <w:i/>
                <w:iCs/>
              </w:rPr>
              <w:t xml:space="preserve">Students will:</w:t>
            </w:r>
            <w:r>
              <w:t xml:space="preserve"> 30-B2.3k predict and write the half-reaction equation that occurs at each electrode in an electrochemical cell </w:t>
            </w:r>
            <w:r>
              <w:rPr>
                <w:b/>
                <w:bCs/>
              </w:rPr>
              <w:t xml:space="preserve">Note:</w:t>
            </w:r>
            <w:r>
              <w:t xml:space="preserve"> Some of the outcomes are supported by examples. (</w:t>
            </w:r>
            <w:hyperlink w:history="1" r:id="rId7mvasb0sqmulapku9ucau">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30-B2.1sts explain that scientific knowledge may lead to the development of new technologies, and new technologies may lead… (</w:t>
            </w:r>
            <w:hyperlink w:history="1" r:id="rIdp2mrpzo7g_qpq9mskqngb">
              <w:r>
                <w:rPr>
                  <w:color w:val="1e3a8a"/>
                  <w:u w:val="single"/>
                </w:rPr>
                <w:t xml:space="preserve">see the curriculum</w:t>
              </w:r>
            </w:hyperlink>
            <w:r>
              <w:t xml:space="preserve">); </w:t>
            </w:r>
            <w:r>
              <w:rPr>
                <w:i/>
                <w:iCs/>
              </w:rPr>
              <w:t xml:space="preserve">Students will:</w:t>
            </w:r>
            <w:r>
              <w:t xml:space="preserve"> 30-B2.5k explain that the values of standard reduction potential are all relative to 0 volts, as set for the hydrogen electrode at standard conditions </w:t>
            </w:r>
            <w:r>
              <w:rPr>
                <w:b/>
                <w:bCs/>
              </w:rPr>
              <w:t xml:space="preserve">Note:</w:t>
            </w:r>
            <w:r>
              <w:t xml:space="preserve"> Some of the outcomes are supported by examples. (</w:t>
            </w:r>
            <w:hyperlink w:history="1" r:id="rIdjn-jcuwopul_moxi3fif-">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30-B2.2s conduct investigations into relationships among observable variables and use a broad range of tools and techniques to… (</w:t>
            </w:r>
            <w:hyperlink w:history="1" r:id="rIdg9_7qzathrznawet6xlx9">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30-B2.1s formulate questions about observed relationships and plan investigations of questions, ideas, problems and issues - design… (</w:t>
            </w:r>
            <w:hyperlink w:history="1" r:id="rIdgdgrl4fhizmw2ddklnbfo">
              <w:r>
                <w:rPr>
                  <w:color w:val="1e3a8a"/>
                  <w:u w:val="single"/>
                </w:rPr>
                <w:t xml:space="preserve">see the curriculum</w:t>
              </w:r>
            </w:hyperlink>
            <w:r>
              <w:t xml:space="preserve">); </w:t>
            </w:r>
            <w:r>
              <w:rPr>
                <w:i/>
                <w:iCs/>
              </w:rPr>
              <w:t xml:space="preserve">Students will:</w:t>
            </w:r>
            <w:r>
              <w:t xml:space="preserve"> 30-B2.4k recognize that predicted reactions do not always occur; </w:t>
            </w:r>
            <w:r>
              <w:rPr>
                <w:i/>
                <w:iCs/>
              </w:rPr>
              <w:t xml:space="preserve">e.g., the production of chlorine gas from the electrolysis of brine</w:t>
            </w:r>
            <w:r>
              <w:t xml:space="preserve"> </w:t>
            </w:r>
            <w:r>
              <w:rPr>
                <w:b/>
                <w:bCs/>
              </w:rPr>
              <w:t xml:space="preserve">Note:</w:t>
            </w:r>
            <w:r>
              <w:t xml:space="preserve"> Some of the outcomes are supported by examples. (</w:t>
            </w:r>
            <w:hyperlink w:history="1" r:id="rId-_7hdlsmzk-xs3jodajka">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30-B2.4s work collaboratively in addressing problems and apply the skills and conventions of science in communicating… (</w:t>
            </w:r>
            <w:hyperlink w:history="1" r:id="rIdn-mjztepiv4pnur7ig-6v">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30-B2.3sts explain that science and technology have influenced, and been influenced by, historical development and societal… (</w:t>
            </w:r>
            <w:hyperlink w:history="1" r:id="rIdoxlzvq5obaosbeqslbwnj">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30-B2.3s analyze data and apply mathematical and conceptual models to develop and assess possible solutions - identify the… (</w:t>
            </w:r>
            <w:hyperlink w:history="1" r:id="rId6qp69luh42jpsmhz2f2py">
              <w:r>
                <w:rPr>
                  <w:color w:val="1e3a8a"/>
                  <w:u w:val="single"/>
                </w:rPr>
                <w:t xml:space="preserve">see the curriculum</w:t>
              </w:r>
            </w:hyperlink>
            <w:r>
              <w:t xml:space="preserve">); </w:t>
            </w:r>
            <w:r>
              <w:rPr>
                <w:i/>
                <w:iCs/>
              </w:rPr>
              <w:t xml:space="preserve">Students will:</w:t>
            </w:r>
            <w:r>
              <w:t xml:space="preserve"> 30-B2.1k define anode, cathode, anion, cation, salt bridge/porous cup, electrolyte, external circuit, power supply, voltaic cell and electrolytic cell </w:t>
            </w:r>
            <w:r>
              <w:rPr>
                <w:b/>
                <w:bCs/>
              </w:rPr>
              <w:t xml:space="preserve">Note:</w:t>
            </w:r>
            <w:r>
              <w:t xml:space="preserve"> Some of the outcomes are supported by examples. (</w:t>
            </w:r>
            <w:hyperlink w:history="1" r:id="rIds7gqxt7ksxdx_n-prqogd">
              <w:r>
                <w:rPr>
                  <w:color w:val="1e3a8a"/>
                  <w:u w:val="single"/>
                </w:rPr>
                <w:t xml:space="preserve">see the curriculum</w:t>
              </w:r>
            </w:hyperlink>
            <w:r>
              <w:t xml:space="preserve">); </w:t>
            </w:r>
            <w:r>
              <w:rPr>
                <w:i/>
                <w:iCs/>
              </w:rPr>
              <w:t xml:space="preserve">Students will:</w:t>
            </w:r>
            <w:r>
              <w:t xml:space="preserve"> 30-B2.6k calculate the standard cell potential for electrochemical cells </w:t>
            </w:r>
            <w:r>
              <w:rPr>
                <w:b/>
                <w:bCs/>
              </w:rPr>
              <w:t xml:space="preserve">Note:</w:t>
            </w:r>
            <w:r>
              <w:t xml:space="preserve"> Some of the outcomes are supported by examples. (</w:t>
            </w:r>
            <w:hyperlink w:history="1" r:id="rId8_n521k4mwsbh-obfizg-">
              <w:r>
                <w:rPr>
                  <w:color w:val="1e3a8a"/>
                  <w:u w:val="single"/>
                </w:rPr>
                <w:t xml:space="preserve">see the curriculum</w:t>
              </w:r>
            </w:hyperlink>
            <w:r>
              <w:t xml:space="preserve">)</w:t>
            </w:r>
          </w:p>
        </w:tc>
      </w:tr>
      <w:tr>
        <w:trPr>
          <w:tblHeader w:val="false"/>
        </w:trPr>
        <w:tc>
          <w:p>
            <w:r>
              <w:rPr>
                <w:b/>
                <w:bCs/>
              </w:rPr>
              <w:t xml:space="preserve">Themes:</w:t>
            </w:r>
            <w:r>
              <w:t xml:space="preserve"> Change, Systems and Equilibrium </w:t>
            </w:r>
            <w:r>
              <w:rPr>
                <w:b/>
                <w:bCs/>
              </w:rPr>
              <w:t xml:space="preserve">Overview:</w:t>
            </w:r>
            <w:r>
              <w:t xml:space="preserve"> In this unit, the concept that chemical change eventually attains equilibrium is developed, followed by a focus on the quantitative treatment of reaction systems involving acid-base…</w:t>
            </w:r>
          </w:p>
        </w:tc>
        <w:tc>
          <w:p>
            <w:r>
              <w:rPr>
                <w:i/>
                <w:iCs/>
              </w:rPr>
              <w:t xml:space="preserve">Students will</w:t>
            </w:r>
            <w:r>
              <w:t xml:space="preserve"> explain that there is a balance of opposing reactions in chemical equilibrium systems.; </w:t>
            </w:r>
            <w:r>
              <w:rPr>
                <w:i/>
                <w:iCs/>
              </w:rPr>
              <w:t xml:space="preserve">Students will</w:t>
            </w:r>
            <w:r>
              <w:t xml:space="preserve"> determine quantitative relationships in simple equilibrium systems.</w:t>
            </w:r>
          </w:p>
        </w:tc>
        <w:tc>
          <w:p>
            <w:r>
              <w:t xml:space="preserve">(none in the selection)</w:t>
            </w:r>
          </w:p>
        </w:tc>
      </w:tr>
      <w:tr>
        <w:trPr>
          <w:tblHeader w:val="false"/>
        </w:trPr>
        <w:tc>
          <w:p>
            <w:r>
              <w:rPr>
                <w:b/>
                <w:bCs/>
              </w:rPr>
              <w:t xml:space="preserve">Themes:</w:t>
            </w:r>
            <w:r>
              <w:t xml:space="preserve"> Change, Diversity and Energy </w:t>
            </w:r>
            <w:r>
              <w:rPr>
                <w:b/>
                <w:bCs/>
              </w:rPr>
              <w:t xml:space="preserve">Overview:</w:t>
            </w:r>
            <w:r>
              <w:t xml:space="preserve"> In this introduction to organic chemistry, students learn about common organic compounds and describe their properties and reactions.</w:t>
            </w:r>
          </w:p>
        </w:tc>
        <w:tc>
          <w:p>
            <w:r>
              <w:rPr>
                <w:i/>
                <w:iCs/>
              </w:rPr>
              <w:t xml:space="preserve">Students will</w:t>
            </w:r>
            <w:r>
              <w:t xml:space="preserve"> explore organic compounds as a common form of matter.; </w:t>
            </w:r>
            <w:r>
              <w:rPr>
                <w:i/>
                <w:iCs/>
              </w:rPr>
              <w:t xml:space="preserve">Students will</w:t>
            </w:r>
            <w:r>
              <w:t xml:space="preserve"> describe chemical reactions of organic compounds.</w:t>
            </w:r>
          </w:p>
        </w:tc>
        <w:tc>
          <w:p>
            <w:r>
              <w:t xml:space="preserve">(none in the selection)</w:t>
            </w:r>
          </w:p>
        </w:tc>
      </w:tr>
    </w:tbl>
    <w:p/>
    <w:p>
      <w:pPr>
        <w:pStyle w:val="Heading2"/>
      </w:pPr>
      <w:r>
        <w:t xml:space="preserve">Across the year</w:t>
      </w:r>
    </w:p>
    <w:p>
      <w:pPr>
        <w:pStyle w:val="ListParagraph"/>
        <w:numPr>
          <w:ilvl w:val="0"/>
          <w:numId w:val="1"/>
        </w:numPr>
      </w:pPr>
      <w:r>
        <w:t xml:space="preserve">The Thermochemical Changes unit foregrounds energy and change, with students studying energy as it relates to chemical changes and quantifying the energy involved in thermochemical systems</w:t>
      </w:r>
      <w:hyperlink w:history="1" r:id="rIdgzme4-eaty7_b5plpe2kj">
        <w:r>
          <w:rPr>
            <w:color w:val="1e3a8a"/>
            <w:u w:val="single"/>
          </w:rPr>
          <w:t xml:space="preserve">See the curriculum</w:t>
        </w:r>
      </w:hyperlink>
      <w:r>
        <w:t xml:space="preserve">: </w:t>
      </w:r>
      <w:hyperlink w:history="1" r:id="rIdurbvvqm6hzew_tjujov16">
        <w:r>
          <w:rPr>
            <w:color w:val="1e3a8a"/>
            <w:u w:val="single"/>
          </w:rPr>
          <w:t xml:space="preserve">1</w:t>
        </w:r>
      </w:hyperlink>
      <w:r>
        <w:t xml:space="preserve">, </w:t>
      </w:r>
      <w:hyperlink w:history="1" r:id="rIdo5dfcexbsmgyzmomibkjo">
        <w:r>
          <w:rPr>
            <w:color w:val="1e3a8a"/>
            <w:u w:val="single"/>
          </w:rPr>
          <w:t xml:space="preserve">2</w:t>
        </w:r>
      </w:hyperlink>
      <w:r>
        <w:t xml:space="preserve">, </w:t>
      </w:r>
      <w:hyperlink w:history="1" r:id="rIdgqk9zlpqcqc6nwbpvyw2r">
        <w:r>
          <w:rPr>
            <w:color w:val="1e3a8a"/>
            <w:u w:val="single"/>
          </w:rPr>
          <w:t xml:space="preserve">3</w:t>
        </w:r>
      </w:hyperlink>
      <w:r>
        <w:t xml:space="preserve">, </w:t>
      </w:r>
      <w:hyperlink w:history="1" r:id="rIdsfxfchqpv-0h4hsuybh_q">
        <w:r>
          <w:rPr>
            <w:color w:val="1e3a8a"/>
            <w:u w:val="single"/>
          </w:rPr>
          <w:t xml:space="preserve">4</w:t>
        </w:r>
      </w:hyperlink>
      <w:r>
        <w:t xml:space="preserve">.</w:t>
      </w:r>
    </w:p>
    <w:p>
      <w:pPr>
        <w:pStyle w:val="ListParagraph"/>
        <w:numPr>
          <w:ilvl w:val="0"/>
          <w:numId w:val="1"/>
        </w:numPr>
      </w:pPr>
      <w:r>
        <w:t xml:space="preserve">In the Thermochemical Changes unit, students explore how chemical reactions release or require energy through concepts including enthalpy, calorimetry, activation energy, and catalysts</w:t>
      </w:r>
      <w:hyperlink w:history="1" r:id="rIdh28msacwlawpjjau4gu7x">
        <w:r>
          <w:rPr>
            <w:color w:val="1e3a8a"/>
            <w:u w:val="single"/>
          </w:rPr>
          <w:t xml:space="preserve">See the curriculum</w:t>
        </w:r>
      </w:hyperlink>
      <w:r>
        <w:t xml:space="preserve">: </w:t>
      </w:r>
      <w:hyperlink w:history="1" r:id="rIdg3vjs98c3xjqqouumwwov">
        <w:r>
          <w:rPr>
            <w:color w:val="1e3a8a"/>
            <w:u w:val="single"/>
          </w:rPr>
          <w:t xml:space="preserve">1</w:t>
        </w:r>
      </w:hyperlink>
      <w:r>
        <w:t xml:space="preserve">, </w:t>
      </w:r>
      <w:hyperlink w:history="1" r:id="rIdfs3-fvitlm-i7wnzsuhat">
        <w:r>
          <w:rPr>
            <w:color w:val="1e3a8a"/>
            <w:u w:val="single"/>
          </w:rPr>
          <w:t xml:space="preserve">2</w:t>
        </w:r>
      </w:hyperlink>
      <w:r>
        <w:t xml:space="preserve">.</w:t>
      </w:r>
    </w:p>
    <w:p>
      <w:pPr>
        <w:pStyle w:val="ListParagraph"/>
        <w:numPr>
          <w:ilvl w:val="0"/>
          <w:numId w:val="1"/>
        </w:numPr>
      </w:pPr>
      <w:r>
        <w:t xml:space="preserve">The unit on organic compounds builds directly on bonding concepts from Chemistry 20, giving students a foundation in structure before they meet the quantitative equilibrium work in the final unit. </w:t>
      </w:r>
      <w:hyperlink w:history="1" r:id="rIdgdhvfpxkcx9xqwphvdr6j">
        <w:r>
          <w:rPr>
            <w:color w:val="1e3a8a"/>
            <w:u w:val="single"/>
          </w:rPr>
          <w:t xml:space="preserve">See the curriculum</w:t>
        </w:r>
      </w:hyperlink>
      <w:r>
        <w:t xml:space="preserve">: </w:t>
      </w:r>
      <w:hyperlink w:history="1" r:id="rId0yvlg_sydywgur6euszkq">
        <w:r>
          <w:rPr>
            <w:color w:val="1e3a8a"/>
            <w:u w:val="single"/>
          </w:rPr>
          <w:t xml:space="preserve">1</w:t>
        </w:r>
      </w:hyperlink>
      <w:r>
        <w:t xml:space="preserve">, </w:t>
      </w:r>
      <w:hyperlink w:history="1" r:id="rIdhpna6vcocfl0jpf5wh3yc">
        <w:r>
          <w:rPr>
            <w:color w:val="1e3a8a"/>
            <w:u w:val="single"/>
          </w:rPr>
          <w:t xml:space="preserve">2</w:t>
        </w:r>
      </w:hyperlink>
      <w:r>
        <w:t xml:space="preserve">.</w:t>
      </w:r>
    </w:p>
    <w:p>
      <w:pPr>
        <w:pStyle w:val="ListParagraph"/>
        <w:numPr>
          <w:ilvl w:val="0"/>
          <w:numId w:val="1"/>
        </w:numPr>
      </w:pPr>
      <w:r>
        <w:t xml:space="preserve">Attitude outcomes such as safety, stewardship and scientific inquiry are meant to run through every unit rather than stand apart from the content, so laboratory safety in electrochemical cell work or calorimetry connects to the same expectations named at the course level. </w:t>
      </w:r>
      <w:hyperlink w:history="1" r:id="rIdvsmyzoaw7tvusxgv1liun">
        <w:r>
          <w:rPr>
            <w:color w:val="1e3a8a"/>
            <w:u w:val="single"/>
          </w:rPr>
          <w:t xml:space="preserve">See the curriculum</w:t>
        </w:r>
      </w:hyperlink>
      <w:r>
        <w:t xml:space="preserve">: </w:t>
      </w:r>
      <w:hyperlink w:history="1" r:id="rIdtgpjy5kwqjmho5-c0mykm">
        <w:r>
          <w:rPr>
            <w:color w:val="1e3a8a"/>
            <w:u w:val="single"/>
          </w:rPr>
          <w:t xml:space="preserve">1</w:t>
        </w:r>
      </w:hyperlink>
      <w:r>
        <w:t xml:space="preserve">, </w:t>
      </w:r>
      <w:hyperlink w:history="1" r:id="rIdzbdiezyaslrhq3o3zavty">
        <w:r>
          <w:rPr>
            <w:color w:val="1e3a8a"/>
            <w:u w:val="single"/>
          </w:rPr>
          <w:t xml:space="preserve">2</w:t>
        </w:r>
      </w:hyperlink>
      <w:r>
        <w:t xml:space="preserve">, </w:t>
      </w:r>
      <w:hyperlink w:history="1" r:id="rIdiokrb4vajukwobqqfutjk">
        <w:r>
          <w:rPr>
            <w:color w:val="1e3a8a"/>
            <w:u w:val="single"/>
          </w:rPr>
          <w:t xml:space="preserve">3</w:t>
        </w:r>
      </w:hyperlink>
      <w:r>
        <w:t xml:space="preserve">.</w:t>
      </w:r>
    </w:p>
    <w:p>
      <w:pPr>
        <w:pStyle w:val="ListParagraph"/>
        <w:numPr>
          <w:ilvl w:val="0"/>
          <w:numId w:val="1"/>
        </w:numPr>
      </w:pPr>
      <w:r>
        <w:t xml:space="preserve">In the Thermochemical Changes unit, measurement and graph analysis are used to determine and interpret energy changes in chemical reactions</w:t>
      </w:r>
      <w:hyperlink w:history="1" r:id="rIdd2edd8a9mgpyjyaeu0th0">
        <w:r>
          <w:rPr>
            <w:color w:val="1e3a8a"/>
            <w:u w:val="single"/>
          </w:rPr>
          <w:t xml:space="preserve">See the curriculum</w:t>
        </w:r>
      </w:hyperlink>
      <w:r>
        <w:t xml:space="preserve">: </w:t>
      </w:r>
      <w:hyperlink w:history="1" r:id="rId7ignmgxaaheu3erx2otoh">
        <w:r>
          <w:rPr>
            <w:color w:val="1e3a8a"/>
            <w:u w:val="single"/>
          </w:rPr>
          <w:t xml:space="preserve">1</w:t>
        </w:r>
      </w:hyperlink>
      <w:r>
        <w:t xml:space="preserve">, </w:t>
      </w:r>
      <w:hyperlink w:history="1" r:id="rIdfoa9ngnt7_ouah29e95hc">
        <w:r>
          <w:rPr>
            <w:color w:val="1e3a8a"/>
            <w:u w:val="single"/>
          </w:rPr>
          <w:t xml:space="preserve">2</w:t>
        </w:r>
      </w:hyperlink>
      <w:r>
        <w:t xml:space="preserve">, </w:t>
      </w:r>
      <w:hyperlink w:history="1" r:id="rIdbz0w2v91t0k9q9wojjwx5">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hxgkmcxkwhn_so1u2kwq" Type="http://schemas.openxmlformats.org/officeDocument/2006/relationships/hyperlink" Target="https://goa-cc-uat-aili-app-001.azurewebsites.net/explore/node/23624" TargetMode="External"/><Relationship Id="rIdwa-x-hzzcd1wfbeygt5j6" Type="http://schemas.openxmlformats.org/officeDocument/2006/relationships/hyperlink" Target="https://goa-cc-uat-aili-app-001.azurewebsites.net/explore/node/23624" TargetMode="External"/><Relationship Id="rIdabi-thp3sxyuq2zublio5" Type="http://schemas.openxmlformats.org/officeDocument/2006/relationships/hyperlink" Target="https://goa-cc-uat-aili-app-001.azurewebsites.net/explore/node/23632" TargetMode="External"/><Relationship Id="rId-ngwlsoau0n_zb0wb0yum" Type="http://schemas.openxmlformats.org/officeDocument/2006/relationships/hyperlink" Target="https://goa-cc-uat-aili-app-001.azurewebsites.net/explore/node/23662" TargetMode="External"/><Relationship Id="rIdoqtpb685-gf0hveup7ig0" Type="http://schemas.openxmlformats.org/officeDocument/2006/relationships/hyperlink" Target="https://goa-cc-uat-aili-app-001.azurewebsites.net/explore/node/23694" TargetMode="External"/><Relationship Id="rIdwquykveven_k0mjfb0pbf" Type="http://schemas.openxmlformats.org/officeDocument/2006/relationships/hyperlink" Target="https://goa-cc-uat-aili-app-001.azurewebsites.net/explore/node/23721" TargetMode="External"/><Relationship Id="rIdtp6jxpcijmbhvcrpam9mq" Type="http://schemas.openxmlformats.org/officeDocument/2006/relationships/hyperlink" Target="https://goa-cc-uat-aili-app-001.azurewebsites.net/explore/node/23625" TargetMode="External"/><Relationship Id="rId7jqkls-sfeuvf1pnkmhjw" Type="http://schemas.openxmlformats.org/officeDocument/2006/relationships/hyperlink" Target="https://goa-cc-uat-aili-app-001.azurewebsites.net/explore/node/23644" TargetMode="External"/><Relationship Id="rIderiaqpja0twbwiigdcpnc" Type="http://schemas.openxmlformats.org/officeDocument/2006/relationships/hyperlink" Target="https://goa-cc-uat-aili-app-001.azurewebsites.net/explore/node/23649" TargetMode="External"/><Relationship Id="rId9xiv2o-h92icufa6zbs7_" Type="http://schemas.openxmlformats.org/officeDocument/2006/relationships/hyperlink" Target="https://goa-cc-uat-aili-app-001.azurewebsites.net/explore/node/23640" TargetMode="External"/><Relationship Id="rIdwtw-l5zflnfnmvz7bwjk_" Type="http://schemas.openxmlformats.org/officeDocument/2006/relationships/hyperlink" Target="https://goa-cc-uat-aili-app-001.azurewebsites.net/explore/node/23647" TargetMode="External"/><Relationship Id="rIdr-o4-2qn3hmtwyej7zvcn" Type="http://schemas.openxmlformats.org/officeDocument/2006/relationships/hyperlink" Target="https://goa-cc-uat-aili-app-001.azurewebsites.net/explore/node/23635" TargetMode="External"/><Relationship Id="rIdyck9n9n08ob8tyeimrxht" Type="http://schemas.openxmlformats.org/officeDocument/2006/relationships/hyperlink" Target="https://goa-cc-uat-aili-app-001.azurewebsites.net/explore/node/23636" TargetMode="External"/><Relationship Id="rIdjkhr_enisj7zxojgyfoqk" Type="http://schemas.openxmlformats.org/officeDocument/2006/relationships/hyperlink" Target="https://goa-cc-uat-aili-app-001.azurewebsites.net/explore/node/23637" TargetMode="External"/><Relationship Id="rIdyjejp-hmczk3qxropxvuq" Type="http://schemas.openxmlformats.org/officeDocument/2006/relationships/hyperlink" Target="https://goa-cc-uat-aili-app-001.azurewebsites.net/explore/node/23643" TargetMode="External"/><Relationship Id="rIdfcijddhlrop4wykuaa3aq" Type="http://schemas.openxmlformats.org/officeDocument/2006/relationships/hyperlink" Target="https://goa-cc-uat-aili-app-001.azurewebsites.net/explore/node/23641" TargetMode="External"/><Relationship Id="rIdzazppmqjmsvinuqauom6b" Type="http://schemas.openxmlformats.org/officeDocument/2006/relationships/hyperlink" Target="https://goa-cc-uat-aili-app-001.azurewebsites.net/explore/node/23638" TargetMode="External"/><Relationship Id="rIde0o3otz24xi9zvmlzspgz" Type="http://schemas.openxmlformats.org/officeDocument/2006/relationships/hyperlink" Target="https://goa-cc-uat-aili-app-001.azurewebsites.net/explore/node/23634" TargetMode="External"/><Relationship Id="rIdkju1iro4r2v9uptnc7kbf" Type="http://schemas.openxmlformats.org/officeDocument/2006/relationships/hyperlink" Target="https://goa-cc-uat-aili-app-001.azurewebsites.net/explore/node/23646" TargetMode="External"/><Relationship Id="rIdknwx6bu8bqam-p04t_jvc" Type="http://schemas.openxmlformats.org/officeDocument/2006/relationships/hyperlink" Target="https://goa-cc-uat-aili-app-001.azurewebsites.net/explore/node/23648" TargetMode="External"/><Relationship Id="rIdcv7ubjbz1eocieu7lpl5d" Type="http://schemas.openxmlformats.org/officeDocument/2006/relationships/hyperlink" Target="https://goa-cc-uat-aili-app-001.azurewebsites.net/explore/node/23639" TargetMode="External"/><Relationship Id="rIdult6kewxmifcfkvn5_spt" Type="http://schemas.openxmlformats.org/officeDocument/2006/relationships/hyperlink" Target="https://goa-cc-uat-aili-app-001.azurewebsites.net/explore/node/23642" TargetMode="External"/><Relationship Id="rIdxa09gjgf96ifi2loahjai" Type="http://schemas.openxmlformats.org/officeDocument/2006/relationships/hyperlink" Target="https://goa-cc-uat-aili-app-001.azurewebsites.net/explore/node/23645" TargetMode="External"/><Relationship Id="rIdegomyca2fb7mvanrxg1mb" Type="http://schemas.openxmlformats.org/officeDocument/2006/relationships/hyperlink" Target="https://goa-cc-uat-aili-app-001.azurewebsites.net/explore/node/23658" TargetMode="External"/><Relationship Id="rIdh66zfiepsgrwpgcijakhe" Type="http://schemas.openxmlformats.org/officeDocument/2006/relationships/hyperlink" Target="https://goa-cc-uat-aili-app-001.azurewebsites.net/explore/node/23651" TargetMode="External"/><Relationship Id="rId0kf1p_pzvpiahgavzrnrt" Type="http://schemas.openxmlformats.org/officeDocument/2006/relationships/hyperlink" Target="https://goa-cc-uat-aili-app-001.azurewebsites.net/explore/node/23661" TargetMode="External"/><Relationship Id="rIdfujb1kyiixff91ltrlu5c" Type="http://schemas.openxmlformats.org/officeDocument/2006/relationships/hyperlink" Target="https://goa-cc-uat-aili-app-001.azurewebsites.net/explore/node/23659" TargetMode="External"/><Relationship Id="rIdxc08x4f7x19onrpshhpcu" Type="http://schemas.openxmlformats.org/officeDocument/2006/relationships/hyperlink" Target="https://goa-cc-uat-aili-app-001.azurewebsites.net/explore/node/23653" TargetMode="External"/><Relationship Id="rIdfd2y2d14-pppqgmp7nbqq" Type="http://schemas.openxmlformats.org/officeDocument/2006/relationships/hyperlink" Target="https://goa-cc-uat-aili-app-001.azurewebsites.net/explore/node/23656" TargetMode="External"/><Relationship Id="rIdyzb5b5g4smolibfectdxx" Type="http://schemas.openxmlformats.org/officeDocument/2006/relationships/hyperlink" Target="https://goa-cc-uat-aili-app-001.azurewebsites.net/explore/node/23660" TargetMode="External"/><Relationship Id="rIdsxsqc5dt1ybehcvl5mx9c" Type="http://schemas.openxmlformats.org/officeDocument/2006/relationships/hyperlink" Target="https://goa-cc-uat-aili-app-001.azurewebsites.net/explore/node/23654" TargetMode="External"/><Relationship Id="rIdocqbg_ols9janqng7svwk" Type="http://schemas.openxmlformats.org/officeDocument/2006/relationships/hyperlink" Target="https://goa-cc-uat-aili-app-001.azurewebsites.net/explore/node/23652" TargetMode="External"/><Relationship Id="rIdsbvo3sbzkeq6pjy83mtro" Type="http://schemas.openxmlformats.org/officeDocument/2006/relationships/hyperlink" Target="https://goa-cc-uat-aili-app-001.azurewebsites.net/explore/node/23655" TargetMode="External"/><Relationship Id="rIdobr6rw2atixhiekuokg79" Type="http://schemas.openxmlformats.org/officeDocument/2006/relationships/hyperlink" Target="https://goa-cc-uat-aili-app-001.azurewebsites.net/explore/node/23657" TargetMode="External"/><Relationship Id="rId3r_v5gcfmihbbrymvnfcx" Type="http://schemas.openxmlformats.org/officeDocument/2006/relationships/hyperlink" Target="https://goa-cc-uat-aili-app-001.azurewebsites.net/explore/node/23688" TargetMode="External"/><Relationship Id="rIdrhlw_vnxdcxuwxjq1rako" Type="http://schemas.openxmlformats.org/officeDocument/2006/relationships/hyperlink" Target="https://goa-cc-uat-aili-app-001.azurewebsites.net/explore/node/23685" TargetMode="External"/><Relationship Id="rId7mvasb0sqmulapku9ucau" Type="http://schemas.openxmlformats.org/officeDocument/2006/relationships/hyperlink" Target="https://goa-cc-uat-aili-app-001.azurewebsites.net/explore/node/23681" TargetMode="External"/><Relationship Id="rIdp2mrpzo7g_qpq9mskqngb" Type="http://schemas.openxmlformats.org/officeDocument/2006/relationships/hyperlink" Target="https://goa-cc-uat-aili-app-001.azurewebsites.net/explore/node/23687" TargetMode="External"/><Relationship Id="rIdjn-jcuwopul_moxi3fif-" Type="http://schemas.openxmlformats.org/officeDocument/2006/relationships/hyperlink" Target="https://goa-cc-uat-aili-app-001.azurewebsites.net/explore/node/23683" TargetMode="External"/><Relationship Id="rIdg9_7qzathrznawet6xlx9" Type="http://schemas.openxmlformats.org/officeDocument/2006/relationships/hyperlink" Target="https://goa-cc-uat-aili-app-001.azurewebsites.net/explore/node/23691" TargetMode="External"/><Relationship Id="rIdgdgrl4fhizmw2ddklnbfo" Type="http://schemas.openxmlformats.org/officeDocument/2006/relationships/hyperlink" Target="https://goa-cc-uat-aili-app-001.azurewebsites.net/explore/node/23690" TargetMode="External"/><Relationship Id="rId-_7hdlsmzk-xs3jodajka" Type="http://schemas.openxmlformats.org/officeDocument/2006/relationships/hyperlink" Target="https://goa-cc-uat-aili-app-001.azurewebsites.net/explore/node/23682" TargetMode="External"/><Relationship Id="rIdn-mjztepiv4pnur7ig-6v" Type="http://schemas.openxmlformats.org/officeDocument/2006/relationships/hyperlink" Target="https://goa-cc-uat-aili-app-001.azurewebsites.net/explore/node/23693" TargetMode="External"/><Relationship Id="rIdoxlzvq5obaosbeqslbwnj" Type="http://schemas.openxmlformats.org/officeDocument/2006/relationships/hyperlink" Target="https://goa-cc-uat-aili-app-001.azurewebsites.net/explore/node/23689" TargetMode="External"/><Relationship Id="rId6qp69luh42jpsmhz2f2py" Type="http://schemas.openxmlformats.org/officeDocument/2006/relationships/hyperlink" Target="https://goa-cc-uat-aili-app-001.azurewebsites.net/explore/node/23692" TargetMode="External"/><Relationship Id="rIds7gqxt7ksxdx_n-prqogd" Type="http://schemas.openxmlformats.org/officeDocument/2006/relationships/hyperlink" Target="https://goa-cc-uat-aili-app-001.azurewebsites.net/explore/node/23679" TargetMode="External"/><Relationship Id="rId8_n521k4mwsbh-obfizg-" Type="http://schemas.openxmlformats.org/officeDocument/2006/relationships/hyperlink" Target="https://goa-cc-uat-aili-app-001.azurewebsites.net/explore/node/23684" TargetMode="External"/><Relationship Id="rIdgzme4-eaty7_b5plpe2kj" Type="http://schemas.openxmlformats.org/officeDocument/2006/relationships/hyperlink" Target="https://goa-cc-uat-aili-app-001.azurewebsites.net/explore/node/23632" TargetMode="External"/><Relationship Id="rIdurbvvqm6hzew_tjujov16" Type="http://schemas.openxmlformats.org/officeDocument/2006/relationships/hyperlink" Target="https://goa-cc-uat-aili-app-001.azurewebsites.net/explore/node/23632" TargetMode="External"/><Relationship Id="rIdo5dfcexbsmgyzmomibkjo" Type="http://schemas.openxmlformats.org/officeDocument/2006/relationships/hyperlink" Target="https://goa-cc-uat-aili-app-001.azurewebsites.net/explore/node/23662" TargetMode="External"/><Relationship Id="rIdgqk9zlpqcqc6nwbpvyw2r" Type="http://schemas.openxmlformats.org/officeDocument/2006/relationships/hyperlink" Target="https://goa-cc-uat-aili-app-001.azurewebsites.net/explore/node/23721" TargetMode="External"/><Relationship Id="rIdsfxfchqpv-0h4hsuybh_q" Type="http://schemas.openxmlformats.org/officeDocument/2006/relationships/hyperlink" Target="https://goa-cc-uat-aili-app-001.azurewebsites.net/explore/node/23694" TargetMode="External"/><Relationship Id="rIdh28msacwlawpjjau4gu7x" Type="http://schemas.openxmlformats.org/officeDocument/2006/relationships/hyperlink" Target="https://goa-cc-uat-aili-app-001.azurewebsites.net/explore/node/23632" TargetMode="External"/><Relationship Id="rIdg3vjs98c3xjqqouumwwov" Type="http://schemas.openxmlformats.org/officeDocument/2006/relationships/hyperlink" Target="https://goa-cc-uat-aili-app-001.azurewebsites.net/explore/node/23632" TargetMode="External"/><Relationship Id="rIdfs3-fvitlm-i7wnzsuhat" Type="http://schemas.openxmlformats.org/officeDocument/2006/relationships/hyperlink" Target="https://goa-cc-uat-aili-app-001.azurewebsites.net/explore/node/23662" TargetMode="External"/><Relationship Id="rIdgdhvfpxkcx9xqwphvdr6j" Type="http://schemas.openxmlformats.org/officeDocument/2006/relationships/hyperlink" Target="https://goa-cc-uat-aili-app-001.azurewebsites.net/explore/node/23694" TargetMode="External"/><Relationship Id="rId0yvlg_sydywgur6euszkq" Type="http://schemas.openxmlformats.org/officeDocument/2006/relationships/hyperlink" Target="https://goa-cc-uat-aili-app-001.azurewebsites.net/explore/node/23694" TargetMode="External"/><Relationship Id="rIdhpna6vcocfl0jpf5wh3yc" Type="http://schemas.openxmlformats.org/officeDocument/2006/relationships/hyperlink" Target="https://goa-cc-uat-aili-app-001.azurewebsites.net/explore/node/23721" TargetMode="External"/><Relationship Id="rIdvsmyzoaw7tvusxgv1liun" Type="http://schemas.openxmlformats.org/officeDocument/2006/relationships/hyperlink" Target="https://goa-cc-uat-aili-app-001.azurewebsites.net/explore/node/23625" TargetMode="External"/><Relationship Id="rIdtgpjy5kwqjmho5-c0mykm" Type="http://schemas.openxmlformats.org/officeDocument/2006/relationships/hyperlink" Target="https://goa-cc-uat-aili-app-001.azurewebsites.net/explore/node/23625" TargetMode="External"/><Relationship Id="rIdzbdiezyaslrhq3o3zavty" Type="http://schemas.openxmlformats.org/officeDocument/2006/relationships/hyperlink" Target="https://goa-cc-uat-aili-app-001.azurewebsites.net/explore/node/23631" TargetMode="External"/><Relationship Id="rIdiokrb4vajukwobqqfutjk" Type="http://schemas.openxmlformats.org/officeDocument/2006/relationships/hyperlink" Target="https://goa-cc-uat-aili-app-001.azurewebsites.net/explore/node/23628" TargetMode="External"/><Relationship Id="rIdd2edd8a9mgpyjyaeu0th0" Type="http://schemas.openxmlformats.org/officeDocument/2006/relationships/hyperlink" Target="https://goa-cc-uat-aili-app-001.azurewebsites.net/explore/node/23632" TargetMode="External"/><Relationship Id="rId7ignmgxaaheu3erx2otoh" Type="http://schemas.openxmlformats.org/officeDocument/2006/relationships/hyperlink" Target="https://goa-cc-uat-aili-app-001.azurewebsites.net/explore/node/23632" TargetMode="External"/><Relationship Id="rIdfoa9ngnt7_ouah29e95hc" Type="http://schemas.openxmlformats.org/officeDocument/2006/relationships/hyperlink" Target="https://goa-cc-uat-aili-app-001.azurewebsites.net/explore/node/23662" TargetMode="External"/><Relationship Id="rIdbz0w2v91t0k9q9wojjwx5" Type="http://schemas.openxmlformats.org/officeDocument/2006/relationships/hyperlink" Target="https://goa-cc-uat-aili-app-001.azurewebsites.net/explore/node/23721" TargetMode="External"/><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12 Chemistry 30: Year-at-a-Glance</dc:title>
  <dc:creator>AILI</dc:creator>
  <cp:lastModifiedBy>Un-named</cp:lastModifiedBy>
  <cp:revision>1</cp:revision>
  <dcterms:created xsi:type="dcterms:W3CDTF">2026-10-04T09:50:02.453Z</dcterms:created>
  <dcterms:modified xsi:type="dcterms:W3CDTF">2026-10-04T09:50:02.453Z</dcterms:modified>
</cp:coreProperties>
</file>

<file path=docProps/custom.xml><?xml version="1.0" encoding="utf-8"?>
<Properties xmlns="http://schemas.openxmlformats.org/officeDocument/2006/custom-properties" xmlns:vt="http://schemas.openxmlformats.org/officeDocument/2006/docPropsVTypes"/>
</file>