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w:t>
      </w:r>
    </w:p>
    <w:p>
      <w:pPr>
        <w:spacing w:after="120"/>
      </w:pPr>
      <w:r>
        <w:rPr>
          <w:i/>
          <w:iCs/>
        </w:rPr>
        <w:t xml:space="preserve">Social Studies 20-1: Identity, Nation and the Pursuit of National Interest</w:t>
      </w:r>
    </w:p>
    <w:p>
      <w:pPr>
        <w:pStyle w:val="Heading2"/>
      </w:pPr>
      <w:r>
        <w:t xml:space="preserve">Slide 1: Nationalism</w:t>
      </w:r>
    </w:p>
    <w:p>
      <w:pPr>
        <w:spacing w:after="120"/>
      </w:pPr>
      <w:r>
        <w:br/>
        <w:t xml:space="preserve"/>
      </w:r>
      <w:r>
        <w:rPr>
          <w:i/>
          <w:iCs/>
        </w:rPr>
        <w:t xml:space="preserve">Social Studies 20-1: Identity, Nation and the Pursuit of National Interest</w:t>
      </w:r>
      <w:r>
        <w:br/>
        <w:t xml:space="preserve"/>
      </w:r>
      <w:r>
        <w:rPr>
          <w:i/>
          <w:iCs/>
        </w:rPr>
        <w:t xml:space="preserve">Sources: </w:t>
      </w:r>
      <w:hyperlink w:history="1" r:id="rIdbifenenqixvksf57ejfhi">
        <w:r>
          <w:rPr>
            <w:i/>
            <w:iCs/>
            <w:color w:val="1e3a8a"/>
            <w:u w:val="single"/>
          </w:rPr>
          <w:t xml:space="preserve">Topic</w:t>
        </w:r>
      </w:hyperlink>
    </w:p>
    <w:p>
      <w:pPr>
        <w:jc w:val="center"/>
      </w:pPr>
      <w:r>
        <w:drawing>
          <wp:inline distT="0" distB="0" distL="0" distR="0">
            <wp:extent cx="4381500" cy="4381500"/>
            <wp:effectExtent t="0" r="0" b="0" l="0"/>
            <wp:docPr id="1" name="figure" descr="Nationalism" title="Nation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key outcome: students will understand, assess and respond to the complexities of nationalism (</w:t>
      </w:r>
      <w:hyperlink w:history="1" r:id="rIdlzsaxiescfpopjvxf-963">
        <w:r>
          <w:rPr>
            <w:color w:val="1e3a8a"/>
            <w:u w:val="single"/>
          </w:rPr>
          <w:t xml:space="preserve">Topic</w:t>
        </w:r>
      </w:hyperlink>
      <w:r>
        <w:t xml:space="preserve">). Preview the unit's two guiding questions covered across the deck.</w:t>
      </w:r>
    </w:p>
    <w:p>
      <w:pPr>
        <w:pStyle w:val="Heading2"/>
      </w:pPr>
      <w:r>
        <w:t xml:space="preserve">Slide 2: Nation and Nationalism: Core Concepts</w:t>
      </w:r>
    </w:p>
    <w:p>
      <w:pPr>
        <w:pStyle w:val="ListParagraph"/>
        <w:numPr>
          <w:ilvl w:val="0"/>
          <w:numId w:val="1"/>
        </w:numPr>
      </w:pPr>
      <w:r>
        <w:t xml:space="preserve">Guiding question: to what extent should nation be the foundation of identity? (</w:t>
      </w:r>
      <w:hyperlink w:history="1" r:id="rIdm2u_l7zdwgrapygpocndk">
        <w:r>
          <w:rPr>
            <w:color w:val="1e3a8a"/>
            <w:u w:val="single"/>
          </w:rPr>
          <w:t xml:space="preserve">Topic</w:t>
        </w:r>
      </w:hyperlink>
      <w:r>
        <w:t xml:space="preserve">)</w:t>
      </w:r>
    </w:p>
    <w:p>
      <w:pPr>
        <w:pStyle w:val="ListParagraph"/>
        <w:numPr>
          <w:ilvl w:val="0"/>
          <w:numId w:val="1"/>
        </w:numPr>
      </w:pPr>
      <w:r>
        <w:t xml:space="preserve">Nation and nationalism connect to land, geography, and collective belonging (</w:t>
      </w:r>
      <w:hyperlink w:history="1" r:id="rId26itxc4smew6ufuihwzbm">
        <w:r>
          <w:rPr>
            <w:color w:val="1e3a8a"/>
            <w:u w:val="single"/>
          </w:rPr>
          <w:t xml:space="preserve">Outcome</w:t>
        </w:r>
      </w:hyperlink>
      <w:r>
        <w:t xml:space="preserve">)</w:t>
      </w:r>
    </w:p>
    <w:p>
      <w:pPr>
        <w:pStyle w:val="ListParagraph"/>
        <w:numPr>
          <w:ilvl w:val="0"/>
          <w:numId w:val="1"/>
        </w:numPr>
      </w:pPr>
      <w:r>
        <w:t xml:space="preserve">Forms include civic, ethnic, cultural, linguistic, political, spiritual, religious, and patriotic (</w:t>
      </w:r>
      <w:hyperlink w:history="1" r:id="rIddjbla_acjsovidfvyucnt">
        <w:r>
          <w:rPr>
            <w:color w:val="1e3a8a"/>
            <w:u w:val="single"/>
          </w:rPr>
          <w:t xml:space="preserve">Outcome</w:t>
        </w:r>
      </w:hyperlink>
      <w:r>
        <w:t xml:space="preserve">)</w:t>
      </w:r>
    </w:p>
    <w:p>
      <w:pPr>
        <w:pStyle w:val="ListParagraph"/>
        <w:numPr>
          <w:ilvl w:val="0"/>
          <w:numId w:val="1"/>
        </w:numPr>
      </w:pPr>
      <w:r>
        <w:t xml:space="preserve">Nationalism functions as identity, internalized feeling, and collective consciousness (</w:t>
      </w:r>
      <w:hyperlink w:history="1" r:id="rIdtftd5ebeu4ni1shncu2ae">
        <w:r>
          <w:rPr>
            <w:color w:val="1e3a8a"/>
            <w:u w:val="single"/>
          </w:rPr>
          <w:t xml:space="preserve">Outcome</w:t>
        </w:r>
      </w:hyperlink>
      <w:r>
        <w:t xml:space="preserve">)</w:t>
      </w:r>
    </w:p>
    <w:p>
      <w:pPr>
        <w:pStyle w:val="ListParagraph"/>
        <w:numPr>
          <w:ilvl w:val="0"/>
          <w:numId w:val="1"/>
        </w:numPr>
      </w:pPr>
      <w:r>
        <w:t xml:space="preserve">Case examples: French Revolution and Napoleonic era, Canadian, Québecois, American, First Nations and Métis nationalism, Inuit perspectives (</w:t>
      </w:r>
      <w:hyperlink w:history="1" r:id="rIdanr7bgqohgipwjad6jfwv">
        <w:r>
          <w:rPr>
            <w:color w:val="1e3a8a"/>
            <w:u w:val="single"/>
          </w:rPr>
          <w:t xml:space="preserve">Outcome</w:t>
        </w:r>
      </w:hyperlink>
      <w:r>
        <w:t xml:space="preserve">)</w:t>
      </w:r>
      <w:r>
        <w:br/>
        <w:t xml:space="preserve"/>
      </w:r>
      <w:r>
        <w:rPr>
          <w:i/>
          <w:iCs/>
        </w:rPr>
        <w:t xml:space="preserve">Sources: </w:t>
      </w:r>
      <w:hyperlink w:history="1" r:id="rIdwhh_ts-mjczz-4l7kfp1w">
        <w:r>
          <w:rPr>
            <w:i/>
            <w:iCs/>
            <w:color w:val="1e3a8a"/>
            <w:u w:val="single"/>
          </w:rPr>
          <w:t xml:space="preserve">Topic</w:t>
        </w:r>
      </w:hyperlink>
      <w:r>
        <w:rPr>
          <w:i/>
          <w:iCs/>
        </w:rPr>
        <w:t xml:space="preserve">, </w:t>
      </w:r>
      <w:hyperlink w:history="1" r:id="rId7_n0pyl1uptsyyp0yol0z">
        <w:r>
          <w:rPr>
            <w:i/>
            <w:iCs/>
            <w:color w:val="1e3a8a"/>
            <w:u w:val="single"/>
          </w:rPr>
          <w:t xml:space="preserve">Outcome</w:t>
        </w:r>
      </w:hyperlink>
      <w:r>
        <w:rPr>
          <w:i/>
          <w:iCs/>
        </w:rPr>
        <w:t xml:space="preserve">, </w:t>
      </w:r>
      <w:hyperlink w:history="1" r:id="rIdkc1-eexyzcu2-0frfx_qm">
        <w:r>
          <w:rPr>
            <w:i/>
            <w:iCs/>
            <w:color w:val="1e3a8a"/>
            <w:u w:val="single"/>
          </w:rPr>
          <w:t xml:space="preserve">Outcome</w:t>
        </w:r>
      </w:hyperlink>
    </w:p>
    <w:p>
      <w:pPr>
        <w:pBdr>
          <w:left w:val="single" w:color="e89c5a" w:sz="12" w:space="8"/>
        </w:pBdr>
        <w:ind w:left="720"/>
      </w:pPr>
      <w:r>
        <w:t xml:space="preserve">Notes: Have students sort the forms of nationalism (civic, ethnic, cultural, etc.) into a graphic organizer, then match each to a historical or contemporary example. Checkpoint: exit ticket asking students to define nationalism in their own words using two of the listed forms.</w:t>
      </w:r>
    </w:p>
    <w:p>
      <w:pPr>
        <w:pStyle w:val="Heading2"/>
      </w:pPr>
      <w:r>
        <w:t xml:space="preserve">Slide 3: Reconciling Contending Nationalist Loyalties</w:t>
      </w:r>
    </w:p>
    <w:p>
      <w:pPr>
        <w:spacing w:after="120"/>
      </w:pPr>
      <w:r>
        <w:rPr>
          <w:b/>
          <w:bCs/>
        </w:rPr>
        <w:t xml:space="preserve">The Tension</w:t>
      </w:r>
      <w:r>
        <w:br/>
        <w:t xml:space="preserve"/>
      </w:r>
      <w:r>
        <w:t xml:space="preserve">Multiple nationalist identities can coexist and compete within a single state. Students evaluate the importance of reconciling Canadian nationalism, First Nations and Métis nationalism, ethnic and civic nationalism in Canada, Québecois nationalism, and Inuit perspectives on nationalism (</w:t>
      </w:r>
      <w:hyperlink w:history="1" r:id="rIdynznelgc51ezgk_1agb1l">
        <w:r>
          <w:rPr>
            <w:color w:val="1e3a8a"/>
            <w:u w:val="single"/>
          </w:rPr>
          <w:t xml:space="preserve">Outcome</w:t>
        </w:r>
      </w:hyperlink>
      <w:r>
        <w:t xml:space="preserve">).</w:t>
      </w:r>
      <w:r>
        <w:br/>
        <w:t xml:space="preserve"/>
      </w:r>
      <w:r>
        <w:rPr>
          <w:b/>
          <w:bCs/>
        </w:rPr>
        <w:t xml:space="preserve">Why It Matters</w:t>
      </w:r>
      <w:r>
        <w:br/>
        <w:t xml:space="preserve"/>
      </w:r>
      <w:r>
        <w:t xml:space="preserve">Reconciling these loyalties shapes debates over sovereignty, self-government, and civic belonging in Canada. Students assess how competing claims to nationhood can be balanced within one political community (</w:t>
      </w:r>
      <w:hyperlink w:history="1" r:id="rIduuddu_419n08byalusnn6">
        <w:r>
          <w:rPr>
            <w:color w:val="1e3a8a"/>
            <w:u w:val="single"/>
          </w:rPr>
          <w:t xml:space="preserve">Outcome</w:t>
        </w:r>
      </w:hyperlink>
      <w:r>
        <w:t xml:space="preserve">).</w:t>
      </w:r>
      <w:r>
        <w:br/>
        <w:t xml:space="preserve"/>
      </w:r>
      <w:r>
        <w:rPr>
          <w:i/>
          <w:iCs/>
        </w:rPr>
        <w:t xml:space="preserve">Sources: </w:t>
      </w:r>
      <w:hyperlink w:history="1" r:id="rIdpb_jmb_cgbduvukyotnqe">
        <w:r>
          <w:rPr>
            <w:i/>
            <w:iCs/>
            <w:color w:val="1e3a8a"/>
            <w:u w:val="single"/>
          </w:rPr>
          <w:t xml:space="preserve">Outcome</w:t>
        </w:r>
      </w:hyperlink>
    </w:p>
    <w:p>
      <w:pPr>
        <w:pBdr>
          <w:left w:val="single" w:color="e89c5a" w:sz="12" w:space="8"/>
        </w:pBdr>
        <w:ind w:left="720"/>
      </w:pPr>
      <w:r>
        <w:t xml:space="preserve">Notes: Use a Socratic seminar format. Assign students a nationalist perspective (Canadian civic, Québecois, First Nations/Métis, Inuit) and have them argue for reconciliation strategies. Support: provide sentence starters for lower-confidence speakers. Extension: ask advanced students to propose a constitutional mechanism for reconciliation.</w:t>
      </w:r>
    </w:p>
    <w:p>
      <w:pPr>
        <w:pStyle w:val="Heading2"/>
      </w:pPr>
      <w:r>
        <w:t xml:space="preserve">Slide 4: Nationalism and Ultranationalism in Times of Conflict</w:t>
      </w:r>
    </w:p>
    <w:p>
      <w:pPr>
        <w:pStyle w:val="ListParagraph"/>
        <w:numPr>
          <w:ilvl w:val="0"/>
          <w:numId w:val="2"/>
        </w:numPr>
      </w:pPr>
      <w:r>
        <w:rPr>
          <w:b/>
          <w:bCs/>
        </w:rPr>
        <w:t xml:space="preserve">Causes of Conflict</w:t>
      </w:r>
      <w:r>
        <w:t xml:space="preserve">: Examine the causes of the First and Second World Wars linked to nationalist tension (</w:t>
      </w:r>
      <w:hyperlink w:history="1" r:id="rIdv5pfn1rklkl0et2pknlei">
        <w:r>
          <w:rPr>
            <w:color w:val="1e3a8a"/>
            <w:u w:val="single"/>
          </w:rPr>
          <w:t xml:space="preserve">Outcome</w:t>
        </w:r>
      </w:hyperlink>
      <w:r>
        <w:t xml:space="preserve">)</w:t>
      </w:r>
    </w:p>
    <w:p>
      <w:pPr>
        <w:pStyle w:val="ListParagraph"/>
        <w:numPr>
          <w:ilvl w:val="0"/>
          <w:numId w:val="2"/>
        </w:numPr>
      </w:pPr>
      <w:r>
        <w:rPr>
          <w:b/>
          <w:bCs/>
        </w:rPr>
        <w:t xml:space="preserve">Nationalism vs. Ultranationalism</w:t>
      </w:r>
      <w:r>
        <w:t xml:space="preserve">: Distinguish examples of nationalism and ultranationalism during both wars (</w:t>
      </w:r>
      <w:hyperlink w:history="1" r:id="rId4ubt2s01bukapvppqmhr8">
        <w:r>
          <w:rPr>
            <w:color w:val="1e3a8a"/>
            <w:u w:val="single"/>
          </w:rPr>
          <w:t xml:space="preserve">Outcome</w:t>
        </w:r>
      </w:hyperlink>
      <w:r>
        <w:t xml:space="preserve">)</w:t>
      </w:r>
    </w:p>
    <w:p>
      <w:pPr>
        <w:pStyle w:val="ListParagraph"/>
        <w:numPr>
          <w:ilvl w:val="0"/>
          <w:numId w:val="2"/>
        </w:numPr>
      </w:pPr>
      <w:r>
        <w:rPr>
          <w:b/>
          <w:bCs/>
        </w:rPr>
        <w:t xml:space="preserve">Case: Japan</w:t>
      </w:r>
      <w:r>
        <w:t xml:space="preserve">: Analyze ultranationalism in Japan as a driver of wartime policy (</w:t>
      </w:r>
      <w:hyperlink w:history="1" r:id="rIdskselwpfrmqapav7i1mns">
        <w:r>
          <w:rPr>
            <w:color w:val="1e3a8a"/>
            <w:u w:val="single"/>
          </w:rPr>
          <w:t xml:space="preserve">Outcome</w:t>
        </w:r>
      </w:hyperlink>
      <w:r>
        <w:t xml:space="preserve">)</w:t>
      </w:r>
    </w:p>
    <w:p>
      <w:pPr>
        <w:pStyle w:val="ListParagraph"/>
        <w:numPr>
          <w:ilvl w:val="0"/>
          <w:numId w:val="2"/>
        </w:numPr>
      </w:pPr>
      <w:r>
        <w:rPr>
          <w:b/>
          <w:bCs/>
        </w:rPr>
        <w:t xml:space="preserve">Case: Canada</w:t>
      </w:r>
      <w:r>
        <w:t xml:space="preserve">: Study internments in Canada and the conscription crises as domestic impacts (</w:t>
      </w:r>
      <w:hyperlink w:history="1" r:id="rIdy9ss2vblulsxto9aybk5l">
        <w:r>
          <w:rPr>
            <w:color w:val="1e3a8a"/>
            <w:u w:val="single"/>
          </w:rPr>
          <w:t xml:space="preserve">Outcome</w:t>
        </w:r>
      </w:hyperlink>
      <w:r>
        <w:t xml:space="preserve">)</w:t>
      </w:r>
    </w:p>
    <w:p>
      <w:pPr>
        <w:pStyle w:val="ListParagraph"/>
        <w:numPr>
          <w:ilvl w:val="0"/>
          <w:numId w:val="2"/>
        </w:numPr>
      </w:pPr>
      <w:r>
        <w:rPr>
          <w:b/>
          <w:bCs/>
        </w:rPr>
        <w:t xml:space="preserve">National Self-Determination</w:t>
      </w:r>
      <w:r>
        <w:t xml:space="preserve">: Analyze impacts of self-determination: successor states, decolonization, Québecois sovereignty, and First Nations, Métis and Inuit self-government (</w:t>
      </w:r>
      <w:hyperlink w:history="1" r:id="rId0ub4kfjru_10kstofdine">
        <w:r>
          <w:rPr>
            <w:color w:val="1e3a8a"/>
            <w:u w:val="single"/>
          </w:rPr>
          <w:t xml:space="preserve">Outcome</w:t>
        </w:r>
      </w:hyperlink>
      <w:r>
        <w:t xml:space="preserve">)</w:t>
      </w:r>
      <w:r>
        <w:br/>
        <w:t xml:space="preserve"/>
      </w:r>
      <w:r>
        <w:rPr>
          <w:i/>
          <w:iCs/>
        </w:rPr>
        <w:t xml:space="preserve">Sources: </w:t>
      </w:r>
      <w:hyperlink w:history="1" r:id="rId-6s4bsatvm5vnhatmv7mv">
        <w:r>
          <w:rPr>
            <w:i/>
            <w:iCs/>
            <w:color w:val="1e3a8a"/>
            <w:u w:val="single"/>
          </w:rPr>
          <w:t xml:space="preserve">Outcome</w:t>
        </w:r>
      </w:hyperlink>
      <w:r>
        <w:rPr>
          <w:i/>
          <w:iCs/>
        </w:rPr>
        <w:t xml:space="preserve">, </w:t>
      </w:r>
      <w:hyperlink w:history="1" r:id="rIdzrxmetsy4gfcgvt0ecxle">
        <w:r>
          <w:rPr>
            <w:i/>
            <w:iCs/>
            <w:color w:val="1e3a8a"/>
            <w:u w:val="single"/>
          </w:rPr>
          <w:t xml:space="preserve">Outcome</w:t>
        </w:r>
      </w:hyperlink>
    </w:p>
    <w:p>
      <w:pPr>
        <w:pBdr>
          <w:left w:val="single" w:color="e89c5a" w:sz="12" w:space="8"/>
        </w:pBdr>
        <w:ind w:left="720"/>
      </w:pPr>
      <w:r>
        <w:t xml:space="preserve">Notes: Walk through the sequence chronologically. Checkpoint: pair students to place each case (Japan, Canada, successor states) on a timeline and identify one push and one pull factor for each. Extension: compare decolonization movements to the Québecois sovereignty movement.</w:t>
      </w:r>
    </w:p>
    <w:p>
      <w:pPr>
        <w:pStyle w:val="Heading2"/>
      </w:pPr>
      <w:r>
        <w:t xml:space="preserve">Slide 5: Social Studies 20-2: A Parallel Path</w:t>
      </w:r>
    </w:p>
    <w:p>
      <w:pPr>
        <w:pStyle w:val="ListParagraph"/>
        <w:numPr>
          <w:ilvl w:val="0"/>
          <w:numId w:val="1"/>
        </w:numPr>
      </w:pPr>
      <w:r>
        <w:rPr>
          <w:b/>
          <w:bCs/>
        </w:rPr>
        <w:t xml:space="preserve">Identity and Nation</w:t>
      </w:r>
      <w:r>
        <w:t xml:space="preserve">: Should nation be the foundation of identity? Students explore identity, nation and nationalism (</w:t>
      </w:r>
      <w:hyperlink w:history="1" r:id="rIdffl0loubfqszlunpu9bsr">
        <w:r>
          <w:rPr>
            <w:color w:val="1e3a8a"/>
            <w:u w:val="single"/>
          </w:rPr>
          <w:t xml:space="preserve">Topic</w:t>
        </w:r>
      </w:hyperlink>
      <w:r>
        <w:t xml:space="preserve">)</w:t>
      </w:r>
    </w:p>
    <w:p>
      <w:pPr>
        <w:pStyle w:val="ListParagraph"/>
        <w:numPr>
          <w:ilvl w:val="0"/>
          <w:numId w:val="1"/>
        </w:numPr>
      </w:pPr>
      <w:r>
        <w:rPr>
          <w:b/>
          <w:bCs/>
        </w:rPr>
        <w:t xml:space="preserve">Understanding Nation</w:t>
      </w:r>
      <w:r>
        <w:t xml:space="preserve">: Develop understandings of nation and nationalism across geographic, civic, ethnic and cultural dimensions (</w:t>
      </w:r>
      <w:hyperlink w:history="1" r:id="rIdeu6czzyh65fx_zdaw59xi">
        <w:r>
          <w:rPr>
            <w:color w:val="1e3a8a"/>
            <w:u w:val="single"/>
          </w:rPr>
          <w:t xml:space="preserve">Outcome</w:t>
        </w:r>
      </w:hyperlink>
      <w:r>
        <w:t xml:space="preserve">)</w:t>
      </w:r>
    </w:p>
    <w:p>
      <w:pPr>
        <w:pStyle w:val="ListParagraph"/>
        <w:numPr>
          <w:ilvl w:val="0"/>
          <w:numId w:val="1"/>
        </w:numPr>
      </w:pPr>
      <w:r>
        <w:rPr>
          <w:b/>
          <w:bCs/>
        </w:rPr>
        <w:t xml:space="preserve">Nationalism as Consciousness</w:t>
      </w:r>
      <w:r>
        <w:t xml:space="preserve">: Examine nationalism as identity and collective consciousness through the French Revolution, Canadian, Québecois, First Nations and Métis, and Inuit perspectives (</w:t>
      </w:r>
      <w:hyperlink w:history="1" r:id="rIdlgozkbxtoei8fsp_ulpsj">
        <w:r>
          <w:rPr>
            <w:color w:val="1e3a8a"/>
            <w:u w:val="single"/>
          </w:rPr>
          <w:t xml:space="preserve">Outcome</w:t>
        </w:r>
      </w:hyperlink>
      <w:r>
        <w:t xml:space="preserve">)</w:t>
      </w:r>
    </w:p>
    <w:p>
      <w:pPr>
        <w:pStyle w:val="ListParagraph"/>
        <w:numPr>
          <w:ilvl w:val="0"/>
          <w:numId w:val="1"/>
        </w:numPr>
      </w:pPr>
      <w:r>
        <w:rPr>
          <w:b/>
          <w:bCs/>
        </w:rPr>
        <w:t xml:space="preserve">Reconciling Loyalties</w:t>
      </w:r>
      <w:r>
        <w:t xml:space="preserve">: Analyze the importance of reconciling contending nationalist loyalties in Canada (</w:t>
      </w:r>
      <w:hyperlink w:history="1" r:id="rId6xtubfttzpdhvuawzvqq8">
        <w:r>
          <w:rPr>
            <w:color w:val="1e3a8a"/>
            <w:u w:val="single"/>
          </w:rPr>
          <w:t xml:space="preserve">Outcome</w:t>
        </w:r>
      </w:hyperlink>
      <w:r>
        <w:t xml:space="preserve">)</w:t>
      </w:r>
    </w:p>
    <w:p>
      <w:pPr>
        <w:pStyle w:val="ListParagraph"/>
        <w:numPr>
          <w:ilvl w:val="0"/>
          <w:numId w:val="1"/>
        </w:numPr>
      </w:pPr>
      <w:r>
        <w:rPr>
          <w:b/>
          <w:bCs/>
        </w:rPr>
        <w:t xml:space="preserve">National Interest</w:t>
      </w:r>
      <w:r>
        <w:t xml:space="preserve">: Explore the relationship between nationalism and the pursuit of national interest (</w:t>
      </w:r>
      <w:hyperlink w:history="1" r:id="rId-gsuvqv3dx4ztvrabqyhv">
        <w:r>
          <w:rPr>
            <w:color w:val="1e3a8a"/>
            <w:u w:val="single"/>
          </w:rPr>
          <w:t xml:space="preserve">Outcome</w:t>
        </w:r>
      </w:hyperlink>
      <w:r>
        <w:t xml:space="preserve">)</w:t>
      </w:r>
    </w:p>
    <w:p>
      <w:pPr>
        <w:pStyle w:val="ListParagraph"/>
        <w:numPr>
          <w:ilvl w:val="0"/>
          <w:numId w:val="1"/>
        </w:numPr>
      </w:pPr>
      <w:r>
        <w:rPr>
          <w:b/>
          <w:bCs/>
        </w:rPr>
        <w:t xml:space="preserve">Conflict and Ultranationalism</w:t>
      </w:r>
      <w:r>
        <w:t xml:space="preserve">: Analyze nationalism and ultranationalism during the First and Second World Wars, including internments and conscription crises in Canada (</w:t>
      </w:r>
      <w:hyperlink w:history="1" r:id="rId5yga_efqehcifuxzytrpq">
        <w:r>
          <w:rPr>
            <w:color w:val="1e3a8a"/>
            <w:u w:val="single"/>
          </w:rPr>
          <w:t xml:space="preserve">Outcome</w:t>
        </w:r>
      </w:hyperlink>
      <w:r>
        <w:t xml:space="preserve">)</w:t>
      </w:r>
      <w:r>
        <w:br/>
        <w:t xml:space="preserve"/>
      </w:r>
      <w:r>
        <w:rPr>
          <w:i/>
          <w:iCs/>
        </w:rPr>
        <w:t xml:space="preserve">Sources: </w:t>
      </w:r>
      <w:hyperlink w:history="1" r:id="rIdhedmhy1tkbmc2epvtl1b2">
        <w:r>
          <w:rPr>
            <w:i/>
            <w:iCs/>
            <w:color w:val="1e3a8a"/>
            <w:u w:val="single"/>
          </w:rPr>
          <w:t xml:space="preserve">Topic</w:t>
        </w:r>
      </w:hyperlink>
      <w:r>
        <w:rPr>
          <w:i/>
          <w:iCs/>
        </w:rPr>
        <w:t xml:space="preserve">, </w:t>
      </w:r>
      <w:hyperlink w:history="1" r:id="rIdsttws7w2otjshcetuixjw">
        <w:r>
          <w:rPr>
            <w:i/>
            <w:iCs/>
            <w:color w:val="1e3a8a"/>
            <w:u w:val="single"/>
          </w:rPr>
          <w:t xml:space="preserve">Outcome</w:t>
        </w:r>
      </w:hyperlink>
      <w:r>
        <w:rPr>
          <w:i/>
          <w:iCs/>
        </w:rPr>
        <w:t xml:space="preserve">, </w:t>
      </w:r>
      <w:hyperlink w:history="1" r:id="rIdu2mhgwljzf2mqhm91anzf">
        <w:r>
          <w:rPr>
            <w:i/>
            <w:iCs/>
            <w:color w:val="1e3a8a"/>
            <w:u w:val="single"/>
          </w:rPr>
          <w:t xml:space="preserve">Outcome</w:t>
        </w:r>
      </w:hyperlink>
      <w:r>
        <w:rPr>
          <w:i/>
          <w:iCs/>
        </w:rPr>
        <w:t xml:space="preserve">, </w:t>
      </w:r>
      <w:hyperlink w:history="1" r:id="rIdthggos8ofp4hwftw9ijej">
        <w:r>
          <w:rPr>
            <w:i/>
            <w:iCs/>
            <w:color w:val="1e3a8a"/>
            <w:u w:val="single"/>
          </w:rPr>
          <w:t xml:space="preserve">Outcome</w:t>
        </w:r>
      </w:hyperlink>
      <w:r>
        <w:rPr>
          <w:i/>
          <w:iCs/>
        </w:rPr>
        <w:t xml:space="preserve">, </w:t>
      </w:r>
      <w:hyperlink w:history="1" r:id="rIdf6psgberuzlxugohq3443">
        <w:r>
          <w:rPr>
            <w:i/>
            <w:iCs/>
            <w:color w:val="1e3a8a"/>
            <w:u w:val="single"/>
          </w:rPr>
          <w:t xml:space="preserve">Outcome</w:t>
        </w:r>
      </w:hyperlink>
      <w:r>
        <w:rPr>
          <w:i/>
          <w:iCs/>
        </w:rPr>
        <w:t xml:space="preserve">, </w:t>
      </w:r>
      <w:hyperlink w:history="1" r:id="rIdh5wfhuefybiglakx_2y16">
        <w:r>
          <w:rPr>
            <w:i/>
            <w:iCs/>
            <w:color w:val="1e3a8a"/>
            <w:u w:val="single"/>
          </w:rPr>
          <w:t xml:space="preserve">Outcome</w:t>
        </w:r>
      </w:hyperlink>
    </w:p>
    <w:p>
      <w:pPr>
        <w:pBdr>
          <w:left w:val="single" w:color="e89c5a" w:sz="12" w:space="8"/>
        </w:pBdr>
        <w:ind w:left="720"/>
      </w:pPr>
      <w:r>
        <w:t xml:space="preserve">Notes: Use this slide to show students in 20-1 how the related 20-2 course frames similar questions with slightly different depth. Supports exploration of relationships among identity, nation and nationalism. Checkpoint: ask students to identify one difference in verb complexity between 20-1 (analyze/evaluate) and 20-2 (examine/explore) outcomes.</w:t>
      </w:r>
    </w:p>
    <w:p>
      <w:pPr>
        <w:pStyle w:val="Heading2"/>
      </w:pPr>
      <w:r>
        <w:t xml:space="preserve">Slide 6: Nationalism: Looking Ahead</w:t>
      </w:r>
    </w:p>
    <w:p>
      <w:pPr>
        <w:spacing w:after="120"/>
      </w:pPr>
      <w:r>
        <w:t xml:space="preserve">Summary: This unit asks students to develop understandings of nation and nationalism. Students analyze nationalism and ultranationalism during times of conflict, including the causes of the First and Second World Wars, examples from these wars, ultranationalism in Japan, internments in Canada, and conscription crises (</w:t>
      </w:r>
      <w:hyperlink w:history="1" r:id="rIdmpmtnqanzzxtdacxnshqn">
        <w:r>
          <w:rPr>
            <w:color w:val="1e3a8a"/>
            <w:u w:val="single"/>
          </w:rPr>
          <w:t xml:space="preserve">Outcome</w:t>
        </w:r>
      </w:hyperlink>
      <w:r>
        <w:t xml:space="preserve">, </w:t>
      </w:r>
      <w:hyperlink w:history="1" r:id="rIdf0fctmfqugfwd6d7clgs3">
        <w:r>
          <w:rPr>
            <w:color w:val="1e3a8a"/>
            <w:u w:val="single"/>
          </w:rPr>
          <w:t xml:space="preserve">Outcome</w:t>
        </w:r>
      </w:hyperlink>
      <w:r>
        <w:t xml:space="preserve">).</w:t>
      </w:r>
      <w:r>
        <w:br/>
        <w:t xml:space="preserve"/>
      </w:r>
      <w:r>
        <w:rPr>
          <w:b/>
          <w:bCs/>
        </w:rPr>
        <w:t xml:space="preserve">Question:</w:t>
      </w:r>
      <w:r>
        <w:t xml:space="preserve"> To what extent should national interest be pursued when it conflicts with the interests of other nations or peoples within the same state?</w:t>
      </w:r>
      <w:r>
        <w:br/>
        <w:t xml:space="preserve"/>
      </w:r>
      <w:r>
        <w:rPr>
          <w:i/>
          <w:iCs/>
        </w:rPr>
        <w:t xml:space="preserve">Sources: </w:t>
      </w:r>
      <w:hyperlink w:history="1" r:id="rIdbs_6gezn3jm886hyhfkdh">
        <w:r>
          <w:rPr>
            <w:i/>
            <w:iCs/>
            <w:color w:val="1e3a8a"/>
            <w:u w:val="single"/>
          </w:rPr>
          <w:t xml:space="preserve">Outcome</w:t>
        </w:r>
      </w:hyperlink>
      <w:r>
        <w:rPr>
          <w:i/>
          <w:iCs/>
        </w:rPr>
        <w:t xml:space="preserve">, </w:t>
      </w:r>
      <w:hyperlink w:history="1" r:id="rIdb5iojs-xdqs2wt7uxr89d">
        <w:r>
          <w:rPr>
            <w:i/>
            <w:iCs/>
            <w:color w:val="1e3a8a"/>
            <w:u w:val="single"/>
          </w:rPr>
          <w:t xml:space="preserve">Outcome</w:t>
        </w:r>
      </w:hyperlink>
      <w:r>
        <w:rPr>
          <w:i/>
          <w:iCs/>
        </w:rPr>
        <w:t xml:space="preserve">, </w:t>
      </w:r>
      <w:hyperlink w:history="1" r:id="rIdmcjlmrespos1__xv15mng">
        <w:r>
          <w:rPr>
            <w:i/>
            <w:iCs/>
            <w:color w:val="1e3a8a"/>
            <w:u w:val="single"/>
          </w:rPr>
          <w:t xml:space="preserve">Outcome</w:t>
        </w:r>
      </w:hyperlink>
      <w:r>
        <w:rPr>
          <w:i/>
          <w:iCs/>
        </w:rPr>
        <w:t xml:space="preserve">, </w:t>
      </w:r>
      <w:hyperlink w:history="1" r:id="rId30ihsjfpkt1xerw7j5ghm">
        <w:r>
          <w:rPr>
            <w:i/>
            <w:iCs/>
            <w:color w:val="1e3a8a"/>
            <w:u w:val="single"/>
          </w:rPr>
          <w:t xml:space="preserve">Outcome</w:t>
        </w:r>
      </w:hyperlink>
      <w:r>
        <w:rPr>
          <w:i/>
          <w:iCs/>
        </w:rPr>
        <w:t xml:space="preserve">, </w:t>
      </w:r>
      <w:hyperlink w:history="1" r:id="rIdkjxqelqw9kp3danj1af2q">
        <w:r>
          <w:rPr>
            <w:i/>
            <w:iCs/>
            <w:color w:val="1e3a8a"/>
            <w:u w:val="single"/>
          </w:rPr>
          <w:t xml:space="preserve">Outcome</w:t>
        </w:r>
      </w:hyperlink>
    </w:p>
    <w:p>
      <w:pPr>
        <w:pBdr>
          <w:left w:val="single" w:color="e89c5a" w:sz="12" w:space="8"/>
        </w:pBdr>
        <w:ind w:left="720"/>
      </w:pPr>
      <w:r>
        <w:t xml:space="preserve">Notes: Use the closing question for a written reflection or debate prep assignment. Support: give students a graphic organizer with columns for arguments for and against pursuing national interest. Extension: have students research a current international conflict and apply the unit's concepts.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fenenqixvksf57ejfhi" Type="http://schemas.openxmlformats.org/officeDocument/2006/relationships/hyperlink" Target="https://goa-cc-uat-aili-app-001.azurewebsites.net/explore/node/24613" TargetMode="External"/><Relationship Id="rIdlzsaxiescfpopjvxf-963" Type="http://schemas.openxmlformats.org/officeDocument/2006/relationships/hyperlink" Target="https://goa-cc-uat-aili-app-001.azurewebsites.net/explore/node/24613" TargetMode="External"/><Relationship Id="rIdm2u_l7zdwgrapygpocndk" Type="http://schemas.openxmlformats.org/officeDocument/2006/relationships/hyperlink" Target="https://goa-cc-uat-aili-app-001.azurewebsites.net/explore/node/24614" TargetMode="External"/><Relationship Id="rId26itxc4smew6ufuihwzbm" Type="http://schemas.openxmlformats.org/officeDocument/2006/relationships/hyperlink" Target="https://goa-cc-uat-aili-app-001.azurewebsites.net/explore/node/24620" TargetMode="External"/><Relationship Id="rIddjbla_acjsovidfvyucnt" Type="http://schemas.openxmlformats.org/officeDocument/2006/relationships/hyperlink" Target="https://goa-cc-uat-aili-app-001.azurewebsites.net/explore/node/24620" TargetMode="External"/><Relationship Id="rIdtftd5ebeu4ni1shncu2ae" Type="http://schemas.openxmlformats.org/officeDocument/2006/relationships/hyperlink" Target="https://goa-cc-uat-aili-app-001.azurewebsites.net/explore/node/24623" TargetMode="External"/><Relationship Id="rIdanr7bgqohgipwjad6jfwv" Type="http://schemas.openxmlformats.org/officeDocument/2006/relationships/hyperlink" Target="https://goa-cc-uat-aili-app-001.azurewebsites.net/explore/node/24623" TargetMode="External"/><Relationship Id="rIdwhh_ts-mjczz-4l7kfp1w" Type="http://schemas.openxmlformats.org/officeDocument/2006/relationships/hyperlink" Target="https://goa-cc-uat-aili-app-001.azurewebsites.net/explore/node/24614" TargetMode="External"/><Relationship Id="rId7_n0pyl1uptsyyp0yol0z" Type="http://schemas.openxmlformats.org/officeDocument/2006/relationships/hyperlink" Target="https://goa-cc-uat-aili-app-001.azurewebsites.net/explore/node/24620" TargetMode="External"/><Relationship Id="rIdkc1-eexyzcu2-0frfx_qm" Type="http://schemas.openxmlformats.org/officeDocument/2006/relationships/hyperlink" Target="https://goa-cc-uat-aili-app-001.azurewebsites.net/explore/node/24623" TargetMode="External"/><Relationship Id="rIdynznelgc51ezgk_1agb1l" Type="http://schemas.openxmlformats.org/officeDocument/2006/relationships/hyperlink" Target="https://goa-cc-uat-aili-app-001.azurewebsites.net/explore/node/24624" TargetMode="External"/><Relationship Id="rIduuddu_419n08byalusnn6" Type="http://schemas.openxmlformats.org/officeDocument/2006/relationships/hyperlink" Target="https://goa-cc-uat-aili-app-001.azurewebsites.net/explore/node/24624" TargetMode="External"/><Relationship Id="rIdpb_jmb_cgbduvukyotnqe" Type="http://schemas.openxmlformats.org/officeDocument/2006/relationships/hyperlink" Target="https://goa-cc-uat-aili-app-001.azurewebsites.net/explore/node/24624" TargetMode="External"/><Relationship Id="rIdv5pfn1rklkl0et2pknlei" Type="http://schemas.openxmlformats.org/officeDocument/2006/relationships/hyperlink" Target="https://goa-cc-uat-aili-app-001.azurewebsites.net/explore/node/24633" TargetMode="External"/><Relationship Id="rId4ubt2s01bukapvppqmhr8" Type="http://schemas.openxmlformats.org/officeDocument/2006/relationships/hyperlink" Target="https://goa-cc-uat-aili-app-001.azurewebsites.net/explore/node/24633" TargetMode="External"/><Relationship Id="rIdskselwpfrmqapav7i1mns" Type="http://schemas.openxmlformats.org/officeDocument/2006/relationships/hyperlink" Target="https://goa-cc-uat-aili-app-001.azurewebsites.net/explore/node/24633" TargetMode="External"/><Relationship Id="rIdy9ss2vblulsxto9aybk5l" Type="http://schemas.openxmlformats.org/officeDocument/2006/relationships/hyperlink" Target="https://goa-cc-uat-aili-app-001.azurewebsites.net/explore/node/24633" TargetMode="External"/><Relationship Id="rId0ub4kfjru_10kstofdine" Type="http://schemas.openxmlformats.org/officeDocument/2006/relationships/hyperlink" Target="https://goa-cc-uat-aili-app-001.azurewebsites.net/explore/node/24635" TargetMode="External"/><Relationship Id="rId-6s4bsatvm5vnhatmv7mv" Type="http://schemas.openxmlformats.org/officeDocument/2006/relationships/hyperlink" Target="https://goa-cc-uat-aili-app-001.azurewebsites.net/explore/node/24633" TargetMode="External"/><Relationship Id="rIdzrxmetsy4gfcgvt0ecxle" Type="http://schemas.openxmlformats.org/officeDocument/2006/relationships/hyperlink" Target="https://goa-cc-uat-aili-app-001.azurewebsites.net/explore/node/24635" TargetMode="External"/><Relationship Id="rIdffl0loubfqszlunpu9bsr" Type="http://schemas.openxmlformats.org/officeDocument/2006/relationships/hyperlink" Target="https://goa-cc-uat-aili-app-001.azurewebsites.net/explore/node/24672" TargetMode="External"/><Relationship Id="rIdeu6czzyh65fx_zdaw59xi" Type="http://schemas.openxmlformats.org/officeDocument/2006/relationships/hyperlink" Target="https://goa-cc-uat-aili-app-001.azurewebsites.net/explore/node/24678" TargetMode="External"/><Relationship Id="rIdlgozkbxtoei8fsp_ulpsj" Type="http://schemas.openxmlformats.org/officeDocument/2006/relationships/hyperlink" Target="https://goa-cc-uat-aili-app-001.azurewebsites.net/explore/node/24681" TargetMode="External"/><Relationship Id="rId6xtubfttzpdhvuawzvqq8" Type="http://schemas.openxmlformats.org/officeDocument/2006/relationships/hyperlink" Target="https://goa-cc-uat-aili-app-001.azurewebsites.net/explore/node/24682" TargetMode="External"/><Relationship Id="rId-gsuvqv3dx4ztvrabqyhv" Type="http://schemas.openxmlformats.org/officeDocument/2006/relationships/hyperlink" Target="https://goa-cc-uat-aili-app-001.azurewebsites.net/explore/node/24689" TargetMode="External"/><Relationship Id="rId5yga_efqehcifuxzytrpq" Type="http://schemas.openxmlformats.org/officeDocument/2006/relationships/hyperlink" Target="https://goa-cc-uat-aili-app-001.azurewebsites.net/explore/node/24692" TargetMode="External"/><Relationship Id="rIdhedmhy1tkbmc2epvtl1b2" Type="http://schemas.openxmlformats.org/officeDocument/2006/relationships/hyperlink" Target="https://goa-cc-uat-aili-app-001.azurewebsites.net/explore/node/24672" TargetMode="External"/><Relationship Id="rIdsttws7w2otjshcetuixjw" Type="http://schemas.openxmlformats.org/officeDocument/2006/relationships/hyperlink" Target="https://goa-cc-uat-aili-app-001.azurewebsites.net/explore/node/24678" TargetMode="External"/><Relationship Id="rIdu2mhgwljzf2mqhm91anzf" Type="http://schemas.openxmlformats.org/officeDocument/2006/relationships/hyperlink" Target="https://goa-cc-uat-aili-app-001.azurewebsites.net/explore/node/24681" TargetMode="External"/><Relationship Id="rIdthggos8ofp4hwftw9ijej" Type="http://schemas.openxmlformats.org/officeDocument/2006/relationships/hyperlink" Target="https://goa-cc-uat-aili-app-001.azurewebsites.net/explore/node/24682" TargetMode="External"/><Relationship Id="rIdf6psgberuzlxugohq3443" Type="http://schemas.openxmlformats.org/officeDocument/2006/relationships/hyperlink" Target="https://goa-cc-uat-aili-app-001.azurewebsites.net/explore/node/24689" TargetMode="External"/><Relationship Id="rIdh5wfhuefybiglakx_2y16" Type="http://schemas.openxmlformats.org/officeDocument/2006/relationships/hyperlink" Target="https://goa-cc-uat-aili-app-001.azurewebsites.net/explore/node/24692" TargetMode="External"/><Relationship Id="rIdmpmtnqanzzxtdacxnshqn" Type="http://schemas.openxmlformats.org/officeDocument/2006/relationships/hyperlink" Target="https://goa-cc-uat-aili-app-001.azurewebsites.net/explore/node/24633" TargetMode="External"/><Relationship Id="rIdf0fctmfqugfwd6d7clgs3" Type="http://schemas.openxmlformats.org/officeDocument/2006/relationships/hyperlink" Target="https://goa-cc-uat-aili-app-001.azurewebsites.net/explore/node/24635" TargetMode="External"/><Relationship Id="rIdbs_6gezn3jm886hyhfkdh" Type="http://schemas.openxmlformats.org/officeDocument/2006/relationships/hyperlink" Target="https://goa-cc-uat-aili-app-001.azurewebsites.net/explore/node/24620" TargetMode="External"/><Relationship Id="rIdb5iojs-xdqs2wt7uxr89d" Type="http://schemas.openxmlformats.org/officeDocument/2006/relationships/hyperlink" Target="https://goa-cc-uat-aili-app-001.azurewebsites.net/explore/node/24623" TargetMode="External"/><Relationship Id="rIdmcjlmrespos1__xv15mng" Type="http://schemas.openxmlformats.org/officeDocument/2006/relationships/hyperlink" Target="https://goa-cc-uat-aili-app-001.azurewebsites.net/explore/node/24624" TargetMode="External"/><Relationship Id="rId30ihsjfpkt1xerw7j5ghm" Type="http://schemas.openxmlformats.org/officeDocument/2006/relationships/hyperlink" Target="https://goa-cc-uat-aili-app-001.azurewebsites.net/explore/node/24633" TargetMode="External"/><Relationship Id="rIdkjxqelqw9kp3danj1af2q" Type="http://schemas.openxmlformats.org/officeDocument/2006/relationships/hyperlink" Target="https://goa-cc-uat-aili-app-001.azurewebsites.net/explore/node/24635" TargetMode="External"/><Relationship Id="rId7" Type="http://schemas.openxmlformats.org/officeDocument/2006/relationships/image" Target="media/6d6acc119b1d8f3b20b7e3824210983af41793b8.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dc:title>
  <dc:creator>AILI</dc:creator>
  <cp:lastModifiedBy>Un-named</cp:lastModifiedBy>
  <cp:revision>1</cp:revision>
  <dcterms:created xsi:type="dcterms:W3CDTF">2026-10-04T06:44:17.601Z</dcterms:created>
  <dcterms:modified xsi:type="dcterms:W3CDTF">2026-10-04T06:44:17.601Z</dcterms:modified>
</cp:coreProperties>
</file>

<file path=docProps/custom.xml><?xml version="1.0" encoding="utf-8"?>
<Properties xmlns="http://schemas.openxmlformats.org/officeDocument/2006/custom-properties" xmlns:vt="http://schemas.openxmlformats.org/officeDocument/2006/docPropsVTypes"/>
</file>