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Comprehending and Responding to Texts: Grade 12 Rubric</w:t>
      </w:r>
    </w:p>
    <w:p>
      <w:pPr>
        <w:pStyle w:val="Heading2"/>
      </w:pPr>
      <w:r>
        <w:t xml:space="preserve">Task</w:t>
      </w:r>
    </w:p>
    <w:p>
      <w:pPr>
        <w:spacing w:after="120"/>
      </w:pPr>
      <w:r>
        <w:t xml:space="preserve">Students analyze and interpret texts. They show comprehension through close reading. They form questions. They make predictions. They examine contextual elements.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This rubric assesses student performance against the following outcomes:</w:t>
      </w:r>
    </w:p>
    <w:p>
      <w:pPr>
        <w:pStyle w:val="ListParagraph"/>
        <w:numPr>
          <w:ilvl w:val="0"/>
          <w:numId w:val="1"/>
        </w:numPr>
      </w:pPr>
      <w:r>
        <w:t xml:space="preserve">Discern and analyze context (</w:t>
      </w:r>
      <w:hyperlink w:history="1" r:id="rIdje4cx4ijnqit1-mh7iyh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fujfusrzfdksz7j1yex3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Understand and interpret content (</w:t>
      </w:r>
      <w:hyperlink w:history="1" r:id="rIdc-kce5ucur03fh_o87k-r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cnoeabnocj2kmqyd4wquv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Evaluate the verisimilitude, appropriateness and significance of texts (</w:t>
      </w:r>
      <w:hyperlink w:history="1" r:id="rIdpmpqp8sc0u25yqng2klkl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ListParagraph"/>
        <w:numPr>
          <w:ilvl w:val="0"/>
          <w:numId w:val="1"/>
        </w:numPr>
      </w:pPr>
      <w:r>
        <w:t xml:space="preserve">Connect self, text, culture and milieu (</w:t>
      </w:r>
      <w:hyperlink w:history="1" r:id="rIdghni7y3bn8tlbgvxwgv1s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Rubric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Criterion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Beginning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Developing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Proficient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Exemplary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Analysis of context and purpose</w:t>
            </w:r>
          </w:p>
        </w:tc>
        <w:tc>
          <w:p>
            <w:r>
              <w:t xml:space="preserve">Identifies basic context or purpose with minimal explanation; limited connection to text creator's intent.</w:t>
            </w:r>
          </w:p>
        </w:tc>
        <w:tc>
          <w:p>
            <w:r>
              <w:t xml:space="preserve">Explains context and purpose with some detail; begins to assess whether purpose was achieved or suitability to audience.</w:t>
            </w:r>
          </w:p>
        </w:tc>
        <w:tc>
          <w:p>
            <w:r>
              <w:t xml:space="preserve">Analyzes context and purpose clearly; assesses achievement and audience suitability with supporting evidence from the text.</w:t>
            </w:r>
          </w:p>
        </w:tc>
        <w:tc>
          <w:p>
            <w:r>
              <w:t xml:space="preserve">Synthesizes multiple contextual elements; evaluates how historical, societal or personal context shapes meaning and creator choices.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Interpretation of textual elements</w:t>
            </w:r>
          </w:p>
        </w:tc>
        <w:tc>
          <w:p>
            <w:r>
              <w:t xml:space="preserve">Identifies one or two textual elements (character, theme, tone, imagery) with surface-level observation.</w:t>
            </w:r>
          </w:p>
        </w:tc>
        <w:tc>
          <w:p>
            <w:r>
              <w:t xml:space="preserve">Describes how selected elements (character, theme, tone, imagery) contribute to meaning; some analysis of relationships among ideas.</w:t>
            </w:r>
          </w:p>
        </w:tc>
        <w:tc>
          <w:p>
            <w:r>
              <w:t xml:space="preserve">Analyzes how setting, character, tone, figurative language or other elements work together to develop theme and create effect.</w:t>
            </w:r>
          </w:p>
        </w:tc>
        <w:tc>
          <w:p>
            <w:r>
              <w:t xml:space="preserve">Evaluates the craft and artistry of multiple textual elements; explains how their interplay creates layers of meaning and significance.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Evaluation and judgment</w:t>
            </w:r>
          </w:p>
        </w:tc>
        <w:tc>
          <w:p>
            <w:r>
              <w:t xml:space="preserve">States opinions about the text without criteria or supporting evidence.</w:t>
            </w:r>
          </w:p>
        </w:tc>
        <w:tc>
          <w:p>
            <w:r>
              <w:t xml:space="preserve">Applies basic criteria to evaluate effectiveness; references text with inconsistent supporting evidence.</w:t>
            </w:r>
          </w:p>
        </w:tc>
        <w:tc>
          <w:p>
            <w:r>
              <w:t xml:space="preserve">Uses clear criteria to assess plausibility, appropriateness and significance; supports judgments with relevant textual evidence.</w:t>
            </w:r>
          </w:p>
        </w:tc>
        <w:tc>
          <w:p>
            <w:r>
              <w:t xml:space="preserve">Establishes and monitors sophisticated criteria; modifies judgment based on evidence; considers multiple valid interpretations.</w:t>
            </w:r>
          </w:p>
        </w:tc>
      </w:tr>
      <w:tr>
        <w:trPr>
          <w:tblHeader w:val="false"/>
        </w:trPr>
        <w:tc>
          <w:p>
            <w:r>
              <w:rPr>
                <w:b/>
                <w:bCs/>
              </w:rPr>
              <w:t xml:space="preserve">Personal and critical response</w:t>
            </w:r>
          </w:p>
        </w:tc>
        <w:tc>
          <w:p>
            <w:r>
              <w:t xml:space="preserve">Mentions personal reaction or cultural perspective without development.</w:t>
            </w:r>
          </w:p>
        </w:tc>
        <w:tc>
          <w:p>
            <w:r>
              <w:t xml:space="preserve">Connects personal experience or cultural perspective to text; begins to reflect on how interpretation changes through discussion.</w:t>
            </w:r>
          </w:p>
        </w:tc>
        <w:tc>
          <w:p>
            <w:r>
              <w:t xml:space="preserve">Forms and supports a position on issues arising from the text; reflects on how personal, moral or cultural perspective shapes understanding.</w:t>
            </w:r>
          </w:p>
        </w:tc>
        <w:tc>
          <w:p>
            <w:r>
              <w:t xml:space="preserve">Demonstrates mature critical stance; integrates personal insight with textual analysis; shows growth in perspective through engagement with multiple viewpoints.</w:t>
            </w:r>
          </w:p>
        </w:tc>
      </w:tr>
    </w:tbl>
    <w:p/>
    <w:p>
      <w:pPr>
        <w:pStyle w:val="Heading2"/>
      </w:pPr>
      <w:r>
        <w:t xml:space="preserve">Scoring</w:t>
      </w:r>
    </w:p>
    <w:p>
      <w:pPr>
        <w:spacing w:after="120"/>
      </w:pPr>
      <w:r>
        <w:t xml:space="preserve">Assign each criterion a level: Beginning (1), Developing (2), Proficient (3), or Exemplary (4). Sum the four criterion scores. A total of 4 to 7 indicates beginning performance; 8 to 11 indicates developing performance; 12 to 14 indicates proficient performance; 15 to 16 indicates exemplary performance.</w:t>
      </w:r>
    </w:p>
    <w:p>
      <w:pPr>
        <w:pStyle w:val="Heading2"/>
      </w:pPr>
      <w:r>
        <w:t xml:space="preserve">Notes for the teacher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Consistency in evidence:</w:t>
      </w:r>
      <w:r>
        <w:t xml:space="preserve"> Require students to anchor every claim about context, purpose, or textual effect with a specific quotation, scene reference, or description. Vague references ("the author uses symbolism") do not meet proficient or above without concrete support.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Distinguish interpretation from evaluation:</w:t>
      </w:r>
      <w:r>
        <w:t xml:space="preserve"> Students often confuse liking a text with evaluating its effectiveness. Proficient work assesses whether the text achieves its purpose for its intended audience, not whether the student enjoyed it. Model this distinction explicitly.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Monitor context analysis:</w:t>
      </w:r>
      <w:r>
        <w:t xml:space="preserve"> Many students skip context or treat it as background decoration. Emphasize that understanding context (historical, social, personal) changes how an audience reads the text. Ask: "How would this text be read differently in another time or by another reader?"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Growth in perspective:</w:t>
      </w:r>
      <w:r>
        <w:t xml:space="preserve"> For the response criterion, look for evidence that the student's thinking has shifted through engagement with the text or through discussion. A simple personal connection is developing; a reflection on how the text challenged or deepened their understanding is proficient or above.</w:t>
      </w:r>
    </w:p>
    <w:p/>
    <w:p>
      <w:r>
        <w:rPr>
          <w:color w:val="888888"/>
          <w:sz w:val="16"/>
          <w:szCs w:val="16"/>
        </w:rPr>
        <w:t xml:space="preserve">AILI marking guide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e4cx4ijnqit1-mh7iyhj" Type="http://schemas.openxmlformats.org/officeDocument/2006/relationships/hyperlink" Target="https://goa-cc-uat-aili-app-001.azurewebsites.net/explore/node/46696" TargetMode="External"/><Relationship Id="rIdgfujfusrzfdksz7j1yex3" Type="http://schemas.openxmlformats.org/officeDocument/2006/relationships/hyperlink" Target="https://goa-cc-uat-aili-app-001.azurewebsites.net/explore/node/46696" TargetMode="External"/><Relationship Id="rIdc-kce5ucur03fh_o87k-r" Type="http://schemas.openxmlformats.org/officeDocument/2006/relationships/hyperlink" Target="https://goa-cc-uat-aili-app-001.azurewebsites.net/explore/node/46697" TargetMode="External"/><Relationship Id="rIdcnoeabnocj2kmqyd4wquv" Type="http://schemas.openxmlformats.org/officeDocument/2006/relationships/hyperlink" Target="https://goa-cc-uat-aili-app-001.azurewebsites.net/explore/node/46697" TargetMode="External"/><Relationship Id="rIdpmpqp8sc0u25yqng2klkl" Type="http://schemas.openxmlformats.org/officeDocument/2006/relationships/hyperlink" Target="https://goa-cc-uat-aili-app-001.azurewebsites.net/explore/node/46705" TargetMode="External"/><Relationship Id="rIdghni7y3bn8tlbgvxwgv1s" Type="http://schemas.openxmlformats.org/officeDocument/2006/relationships/hyperlink" Target="https://goa-cc-uat-aili-app-001.azurewebsites.net/explore/node/46704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Comprehending and Responding to Texts: Grade 12 Rubric</dc:title>
  <dc:creator>AILI</dc:creator>
  <cp:lastModifiedBy>Un-named</cp:lastModifiedBy>
  <cp:revision>1</cp:revision>
  <dcterms:created xsi:type="dcterms:W3CDTF">2026-10-04T06:03:16.802Z</dcterms:created>
  <dcterms:modified xsi:type="dcterms:W3CDTF">2026-10-04T06:03:16.802Z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