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Rubric: Communities in Alberta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communities in Alberta. The work shows what makes a community, who lives there, and how it is governed.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relate diversity to Alberta's western identity (</w:t>
      </w:r>
      <w:hyperlink w:history="1" r:id="rIdnfxgzkmrl0tocblh8c7ct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Students compare municipal and provincial governments (</w:t>
      </w:r>
      <w:hyperlink w:history="1" r:id="rIdq8quyknln8aapxs5y4g8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Identifies groups in Alberta communities</w:t>
            </w:r>
          </w:p>
        </w:tc>
        <w:tc>
          <w:p>
            <w:r>
              <w:t xml:space="preserve">Names one group living in Alberta with limited detail.</w:t>
            </w:r>
          </w:p>
        </w:tc>
        <w:tc>
          <w:p>
            <w:r>
              <w:t xml:space="preserve">Names two or three groups (First Nations, Métis, Francophone, settlers, or immigrants) with basic description.</w:t>
            </w:r>
          </w:p>
        </w:tc>
        <w:tc>
          <w:p>
            <w:r>
              <w:t xml:space="preserve">Identifies at least three groups and describes their contributions to Alberta's identity (</w:t>
            </w:r>
            <w:hyperlink w:history="1" r:id="rIdmuhucgw7dtgrhas1wydom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lwplk5_eyew6fqyqvgely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).</w:t>
            </w:r>
          </w:p>
        </w:tc>
        <w:tc>
          <w:p>
            <w:r>
              <w:t xml:space="preserve">Identifies multiple groups, describes their distinct cultures or languages, and explains how diversity shapes Alberta (</w:t>
            </w:r>
            <w:hyperlink w:history="1" r:id="rIdge9g1lao_fg-kuzgrxwfy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srvblkftisokhj_u67vz6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Labels or describes community features</w:t>
            </w:r>
          </w:p>
        </w:tc>
        <w:tc>
          <w:p>
            <w:r>
              <w:t xml:space="preserve">Shows one or two community features with unclear labels.</w:t>
            </w:r>
          </w:p>
        </w:tc>
        <w:tc>
          <w:p>
            <w:r>
              <w:t xml:space="preserve">Shows three to four features (homes, services, symbols, leaders) with partial labels or descriptions.</w:t>
            </w:r>
          </w:p>
        </w:tc>
        <w:tc>
          <w:p>
            <w:r>
              <w:t xml:space="preserve">Labels or describes four or more community features, including government services or symbols (</w:t>
            </w:r>
            <w:hyperlink w:history="1" r:id="rIdxaz369q3kqlaytps4ppwx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, </w:t>
            </w:r>
            <w:hyperlink w:history="1" r:id="rIdn7-urr52kl7oddpx1y3f3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  <w:tc>
          <w:p>
            <w:r>
              <w:t xml:space="preserve">Clearly labels features and explains how they serve the community or reflect its identity (</w:t>
            </w:r>
            <w:hyperlink w:history="1" r:id="rIdbblcjnptecsqrfcm7wcuu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, </w:t>
            </w:r>
            <w:hyperlink w:history="1" r:id="rIdm0lu3fnblntdwoe7y7jxi">
              <w:r>
                <w:rPr>
                  <w:color w:val="1e3a8a"/>
                  <w:u w:val="single"/>
                </w:rPr>
                <w:t xml:space="preserve">PDF p.6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Shows understanding of government roles</w:t>
            </w:r>
          </w:p>
        </w:tc>
        <w:tc>
          <w:p>
            <w:r>
              <w:t xml:space="preserve">Mentions government with no clear explanation.</w:t>
            </w:r>
          </w:p>
        </w:tc>
        <w:tc>
          <w:p>
            <w:r>
              <w:t xml:space="preserve">Names municipal or provincial government and lists one or two services (</w:t>
            </w:r>
            <w:hyperlink w:history="1" r:id="rIduzh4469dzzxg-7dbct_ow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  <w:tc>
          <w:p>
            <w:r>
              <w:t xml:space="preserve">Describes both municipal and provincial governments and gives examples of services each provides (</w:t>
            </w:r>
            <w:hyperlink w:history="1" r:id="rIdkcbcpdjoowjvjofods25h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awzfubt8ausfkjqntl1gs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  <w:tc>
          <w:p>
            <w:r>
              <w:t xml:space="preserve">Compares municipal and provincial roles and explains how each serves the community (</w:t>
            </w:r>
            <w:hyperlink w:history="1" r:id="rIdff5lyq9jblhvswbz_h29d">
              <w:r>
                <w:rPr>
                  <w:color w:val="1e3a8a"/>
                  <w:u w:val="single"/>
                </w:rPr>
                <w:t xml:space="preserve">Outcome</w:t>
              </w:r>
            </w:hyperlink>
            <w:r>
              <w:t xml:space="preserve">, </w:t>
            </w:r>
            <w:hyperlink w:history="1" r:id="rIdsp98_p7v6pg0e8aokv_zk">
              <w:r>
                <w:rPr>
                  <w:color w:val="1e3a8a"/>
                  <w:u w:val="single"/>
                </w:rPr>
                <w:t xml:space="preserve">Understanding</w:t>
              </w:r>
            </w:hyperlink>
            <w:r>
              <w:t xml:space="preserve">, </w:t>
            </w:r>
            <w:hyperlink w:history="1" r:id="rId9uvjokja7byjj3n34zjmu">
              <w:r>
                <w:rPr>
                  <w:color w:val="1e3a8a"/>
                  <w:u w:val="single"/>
                </w:rPr>
                <w:t xml:space="preserve">Knowledge</w:t>
              </w:r>
            </w:hyperlink>
            <w:r>
              <w:t xml:space="preserve">).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Organizes information clearly</w:t>
            </w:r>
          </w:p>
        </w:tc>
        <w:tc>
          <w:p>
            <w:r>
              <w:t xml:space="preserve">Information is disorganized or hard to follow.</w:t>
            </w:r>
          </w:p>
        </w:tc>
        <w:tc>
          <w:p>
            <w:r>
              <w:t xml:space="preserve">Information is presented with some order but lacks clear structure.</w:t>
            </w:r>
          </w:p>
        </w:tc>
        <w:tc>
          <w:p>
            <w:r>
              <w:t xml:space="preserve">Information is organized logically with labels, headings, or sections that are easy to follow.</w:t>
            </w:r>
          </w:p>
        </w:tc>
        <w:tc>
          <w:p>
            <w:r>
              <w:t xml:space="preserve">Presentation is well organized, visually clear, and helps the reader understand the community.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Add the level achieved in each criterion. A student working at Proficient in all four criteria scores 12 points. Use this scale:</w:t>
      </w:r>
    </w:p>
    <w:p>
      <w:pPr>
        <w:pStyle w:val="ListParagraph"/>
        <w:numPr>
          <w:ilvl w:val="0"/>
          <w:numId w:val="1"/>
        </w:numPr>
      </w:pPr>
      <w:r>
        <w:t xml:space="preserve">4 to 6 points: Beginning</w:t>
      </w:r>
    </w:p>
    <w:p>
      <w:pPr>
        <w:pStyle w:val="ListParagraph"/>
        <w:numPr>
          <w:ilvl w:val="0"/>
          <w:numId w:val="1"/>
        </w:numPr>
      </w:pPr>
      <w:r>
        <w:t xml:space="preserve">7 to 10 points: Developing</w:t>
      </w:r>
    </w:p>
    <w:p>
      <w:pPr>
        <w:pStyle w:val="ListParagraph"/>
        <w:numPr>
          <w:ilvl w:val="0"/>
          <w:numId w:val="1"/>
        </w:numPr>
      </w:pPr>
      <w:r>
        <w:t xml:space="preserve">11 to 14 points: Proficient</w:t>
      </w:r>
    </w:p>
    <w:p>
      <w:pPr>
        <w:pStyle w:val="ListParagraph"/>
        <w:numPr>
          <w:ilvl w:val="0"/>
          <w:numId w:val="1"/>
        </w:numPr>
      </w:pPr>
      <w:r>
        <w:t xml:space="preserve">15 to 16 points: Exemplary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Diversity focus.</w:t>
      </w:r>
      <w:r>
        <w:t xml:space="preserve"> Look for evidence that the student understands Alberta includes First Nations, Métis, Francophone, settler, and immigrant communities. A model or report naming only one group scores lower on the first criterion.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Specificity matters.</w:t>
      </w:r>
      <w:r>
        <w:t xml:space="preserve"> Vague statements like "people live here" do not meet the Proficient level. Expect names of groups, examples of services, or references to symbols from the curriculum knowledge (</w:t>
      </w:r>
      <w:hyperlink w:history="1" r:id="rIdi9-btpcrw3mywbyrlsuov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pavhtyguwqhdbnbpcftfc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ldief9f4t1254tma87flf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Government comparison.</w:t>
      </w:r>
      <w:r>
        <w:t xml:space="preserve"> For the third criterion, students do not need to list every service, but they should show they know the difference between what municipal and provincial governments do. A report that treats them as the same scores at Developing.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Presentation.</w:t>
      </w:r>
      <w:r>
        <w:t xml:space="preserve"> The fourth criterion rewards clarity of layout and labelling. A messy or unlabelled model scores lower. A well-organized report or clearly labelled diagram scores higher, even if some content is incomplete.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xgzkmrl0tocblh8c7ct" Type="http://schemas.openxmlformats.org/officeDocument/2006/relationships/hyperlink" Target="https://goa-cc-uat-aili-app-001.azurewebsites.net/explore/node/47630" TargetMode="External"/><Relationship Id="rIdq8quyknln8aapxs5y4g8e" Type="http://schemas.openxmlformats.org/officeDocument/2006/relationships/hyperlink" Target="https://goa-cc-uat-aili-app-001.azurewebsites.net/explore/node/47643" TargetMode="External"/><Relationship Id="rIdmuhucgw7dtgrhas1wydom" Type="http://schemas.openxmlformats.org/officeDocument/2006/relationships/hyperlink" Target="https://goa-cc-uat-aili-app-001.azurewebsites.net/explore/node/47630" TargetMode="External"/><Relationship Id="rIdlwplk5_eyew6fqyqvgely" Type="http://schemas.openxmlformats.org/officeDocument/2006/relationships/hyperlink" Target="https://goa-cc-uat-aili-app-001.azurewebsites.net/explore/node/47633" TargetMode="External"/><Relationship Id="rIdge9g1lao_fg-kuzgrxwfy" Type="http://schemas.openxmlformats.org/officeDocument/2006/relationships/hyperlink" Target="https://goa-cc-uat-aili-app-001.azurewebsites.net/explore/node/47632" TargetMode="External"/><Relationship Id="rIdsrvblkftisokhj_u67vz6" Type="http://schemas.openxmlformats.org/officeDocument/2006/relationships/hyperlink" Target="https://goa-cc-uat-aili-app-001.azurewebsites.net/explore/node/47632" TargetMode="External"/><Relationship Id="rIdxaz369q3kqlaytps4ppwx" Type="http://schemas.openxmlformats.org/officeDocument/2006/relationships/hyperlink" Target="https://goa-cc-uat-aili-app-001.azurewebsites.net/explore/node/47646" TargetMode="External"/><Relationship Id="rIdn7-urr52kl7oddpx1y3f3" Type="http://schemas.openxmlformats.org/officeDocument/2006/relationships/hyperlink" Target="https://goa-cc-uat-aili-app-001.azurewebsites.net/explore/node/47645" TargetMode="External"/><Relationship Id="rIdbblcjnptecsqrfcm7wcuu" Type="http://schemas.openxmlformats.org/officeDocument/2006/relationships/hyperlink" Target="https://goa-cc-uat-aili-app-001.azurewebsites.net/explore/node/47645" TargetMode="External"/><Relationship Id="rIdm0lu3fnblntdwoe7y7jxi" Type="http://schemas.openxmlformats.org/officeDocument/2006/relationships/hyperlink" Target="https://goa-cc-uat-aili-app-001.azurewebsites.net/library/pdf/9935?page=6" TargetMode="External"/><Relationship Id="rIduzh4469dzzxg-7dbct_ow" Type="http://schemas.openxmlformats.org/officeDocument/2006/relationships/hyperlink" Target="https://goa-cc-uat-aili-app-001.azurewebsites.net/explore/node/47645" TargetMode="External"/><Relationship Id="rIdkcbcpdjoowjvjofods25h" Type="http://schemas.openxmlformats.org/officeDocument/2006/relationships/hyperlink" Target="https://goa-cc-uat-aili-app-001.azurewebsites.net/explore/node/47643" TargetMode="External"/><Relationship Id="rIdawzfubt8ausfkjqntl1gs" Type="http://schemas.openxmlformats.org/officeDocument/2006/relationships/hyperlink" Target="https://goa-cc-uat-aili-app-001.azurewebsites.net/explore/node/47645" TargetMode="External"/><Relationship Id="rIdff5lyq9jblhvswbz_h29d" Type="http://schemas.openxmlformats.org/officeDocument/2006/relationships/hyperlink" Target="https://goa-cc-uat-aili-app-001.azurewebsites.net/explore/node/47643" TargetMode="External"/><Relationship Id="rIdsp98_p7v6pg0e8aokv_zk" Type="http://schemas.openxmlformats.org/officeDocument/2006/relationships/hyperlink" Target="https://goa-cc-uat-aili-app-001.azurewebsites.net/explore/node/47646" TargetMode="External"/><Relationship Id="rId9uvjokja7byjj3n34zjmu" Type="http://schemas.openxmlformats.org/officeDocument/2006/relationships/hyperlink" Target="https://goa-cc-uat-aili-app-001.azurewebsites.net/explore/node/47645" TargetMode="External"/><Relationship Id="rIdi9-btpcrw3mywbyrlsuov" Type="http://schemas.openxmlformats.org/officeDocument/2006/relationships/hyperlink" Target="https://goa-cc-uat-aili-app-001.azurewebsites.net/explore/node/47632" TargetMode="External"/><Relationship Id="rIdpavhtyguwqhdbnbpcftfc" Type="http://schemas.openxmlformats.org/officeDocument/2006/relationships/hyperlink" Target="https://goa-cc-uat-aili-app-001.azurewebsites.net/explore/node/47645" TargetMode="External"/><Relationship Id="rIdldief9f4t1254tma87flf" Type="http://schemas.openxmlformats.org/officeDocument/2006/relationships/hyperlink" Target="https://goa-cc-uat-aili-app-001.azurewebsites.net/explore/node/47632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Rubric: Communities in Alberta</dc:title>
  <dc:creator>AILI</dc:creator>
  <cp:lastModifiedBy>Un-named</cp:lastModifiedBy>
  <cp:revision>1</cp:revision>
  <dcterms:created xsi:type="dcterms:W3CDTF">2026-10-04T07:19:13.243Z</dcterms:created>
  <dcterms:modified xsi:type="dcterms:W3CDTF">2026-10-04T07:19:13.243Z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