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Text Comprehension Strategy Maze</w:t>
      </w:r>
    </w:p>
    <w:p>
      <w:pPr>
        <w:spacing w:after="120"/>
      </w:pPr>
      <w:r>
        <w:t xml:space="preserve">Comprehending texts requires applying varied strategies and processes to interpret meaning (</w:t>
      </w:r>
      <w:hyperlink w:history="1" r:id="rIdwews1qv4ii7b525n4gxqo">
        <w:r>
          <w:rPr>
            <w:color w:val="1e3a8a"/>
            <w:u w:val="single"/>
          </w:rPr>
          <w:t xml:space="preserve">Topic</w:t>
        </w:r>
      </w:hyperlink>
      <w:r>
        <w:t xml:space="preserve">, </w:t>
      </w:r>
      <w:hyperlink w:history="1" r:id="rIdqraxv0snh_99ikisdd0ix">
        <w:r>
          <w:rPr>
            <w:color w:val="1e3a8a"/>
            <w:u w:val="single"/>
          </w:rPr>
          <w:t xml:space="preserve">Topic</w:t>
        </w:r>
      </w:hyperlink>
      <w:r>
        <w:t xml:space="preserve">). At Grade 12, you deepen your interpretations by synthesizing ideas, analyzing context clues, making connections across texts, and evaluating how perspectives shape understanding (</w:t>
      </w:r>
      <w:hyperlink w:history="1" r:id="rId5w2nhbaokizxelu6bytjv">
        <w:r>
          <w:rPr>
            <w:color w:val="1e3a8a"/>
            <w:u w:val="single"/>
          </w:rPr>
          <w:t xml:space="preserve">Outcome</w:t>
        </w:r>
      </w:hyperlink>
      <w:r>
        <w:t xml:space="preserve">, </w:t>
      </w:r>
      <w:hyperlink w:history="1" r:id="rIdtrlsq3wogjya_vahxt-w1">
        <w:r>
          <w:rPr>
            <w:color w:val="1e3a8a"/>
            <w:u w:val="single"/>
          </w:rPr>
          <w:t xml:space="preserve">Details</w:t>
        </w:r>
      </w:hyperlink>
      <w:r>
        <w:t xml:space="preserve">). This maze challenges you to navigate a path by identifying which comprehension strategies, predicting, inferring, making connections, summarizing, and synthesizing, best support your understanding of increasingly complex texts.</w:t>
      </w:r>
    </w:p>
    <w:p>
      <w:pPr>
        <w:pStyle w:val="Heading2"/>
      </w:pPr>
      <w:r>
        <w:t xml:space="preserve">How to play</w:t>
      </w:r>
    </w:p>
    <w:p>
      <w:pPr>
        <w:pStyle w:val="ListParagraph"/>
        <w:numPr>
          <w:ilvl w:val="0"/>
          <w:numId w:val="1"/>
        </w:numPr>
      </w:pPr>
      <w:r>
        <w:t xml:space="preserve">Start at the marked entrance and draw one path through the open corridors to the marked exit.</w:t>
      </w:r>
    </w:p>
    <w:p>
      <w:pPr>
        <w:pStyle w:val="ListParagraph"/>
        <w:numPr>
          <w:ilvl w:val="0"/>
          <w:numId w:val="1"/>
        </w:numPr>
      </w:pPr>
      <w:r>
        <w:t xml:space="preserve">Never cross a wall. If you reach a dead end, go back and try another way.</w:t>
      </w:r>
    </w:p>
    <w:p>
      <w:pPr>
        <w:pStyle w:val="ListParagraph"/>
        <w:numPr>
          <w:ilvl w:val="0"/>
          <w:numId w:val="1"/>
        </w:numPr>
      </w:pPr>
      <w:r>
        <w:t xml:space="preserve">The shortest path passes through 89 cells. The answer key shows it in colour.</w:t>
      </w:r>
    </w:p>
    <w:p>
      <w:pPr>
        <w:pStyle w:val="Heading2"/>
      </w:pPr>
      <w:r>
        <w:t xml:space="preserve">The maze</w:t>
      </w:r>
    </w:p>
    <w:p>
      <w:pPr>
        <w:jc w:val="center"/>
      </w:pPr>
      <w:r>
        <w:drawing>
          <wp:inline distT="0" distB="0" distL="0" distR="0">
            <wp:extent cx="4381500" cy="44958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95800"/>
                    </a:xfrm>
                    <a:prstGeom prst="rect">
                      <a:avLst/>
                    </a:prstGeom>
                  </pic:spPr>
                </pic:pic>
              </a:graphicData>
            </a:graphic>
          </wp:inline>
        </w:drawing>
      </w:r>
    </w:p>
    <w:p>
      <w:pPr>
        <w:pStyle w:val="Heading2"/>
      </w:pPr>
      <w:r>
        <w:t xml:space="preserve">Answer key</w:t>
      </w:r>
    </w:p>
    <w:p>
      <w:pPr>
        <w:jc w:val="center"/>
      </w:pPr>
      <w:r>
        <w:drawing>
          <wp:inline distT="0" distB="0" distL="0" distR="0">
            <wp:extent cx="4381500" cy="449580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95800"/>
                    </a:xfrm>
                    <a:prstGeom prst="rect">
                      <a:avLst/>
                    </a:prstGeom>
                  </pic:spPr>
                </pic:pic>
              </a:graphicData>
            </a:graphic>
          </wp:inline>
        </w:drawing>
      </w:r>
    </w:p>
    <w:p>
      <w:pPr>
        <w:spacing w:after="120"/>
      </w:pPr>
      <w:r>
        <w:t xml:space="preserve">Path: down 3, right 1, down 1, right 3, down 1, right 1, up 1, right 1, up 1, right 1, down 2, left 1, down 1, left 2, down 1, left 1, up 2, left 2, down 1, left 1, down 2, right 1, down 1, right 2, up 1, right 2, down 3, right 1, up 1, right 1, down 1, right 1, down 1, left 2, down 1, right 3, down 1, right 1, down 1, right 1, up 5, left 3, up 2, right 1, down 1, right 4, down 1, right 1, down 1, right 1, down 1, left 1, down 1, right 1, down 1, left 3, down 1, right 3</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ews1qv4ii7b525n4gxqo" Type="http://schemas.openxmlformats.org/officeDocument/2006/relationships/hyperlink" Target="https://goa-cc-uat-aili-app-001.azurewebsites.net/explore/node/45053" TargetMode="External"/><Relationship Id="rIdqraxv0snh_99ikisdd0ix" Type="http://schemas.openxmlformats.org/officeDocument/2006/relationships/hyperlink" Target="https://goa-cc-uat-aili-app-001.azurewebsites.net/explore/node/45594" TargetMode="External"/><Relationship Id="rId5w2nhbaokizxelu6bytjv" Type="http://schemas.openxmlformats.org/officeDocument/2006/relationships/hyperlink" Target="https://goa-cc-uat-aili-app-001.azurewebsites.net/explore/node/45596" TargetMode="External"/><Relationship Id="rIdtrlsq3wogjya_vahxt-w1" Type="http://schemas.openxmlformats.org/officeDocument/2006/relationships/hyperlink" Target="https://goa-cc-uat-aili-app-001.azurewebsites.net/explore/node/45598" TargetMode="External"/><Relationship Id="rId7" Type="http://schemas.openxmlformats.org/officeDocument/2006/relationships/image" Target="media/6a031016e5932ed21e0721ea346d7dee4b2e1c19.png"/><Relationship Id="rId8" Type="http://schemas.openxmlformats.org/officeDocument/2006/relationships/image" Target="media/b7920d1b312d3f5aa52d139485dfbdbd2d4d47de.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 Comprehension Strategy Maze</dc:title>
  <dc:creator>AILI</dc:creator>
  <cp:lastModifiedBy>Un-named</cp:lastModifiedBy>
  <cp:revision>1</cp:revision>
  <dcterms:created xsi:type="dcterms:W3CDTF">2026-10-04T18:55:26.322Z</dcterms:created>
  <dcterms:modified xsi:type="dcterms:W3CDTF">2026-10-04T18:55:26.322Z</dcterms:modified>
</cp:coreProperties>
</file>

<file path=docProps/custom.xml><?xml version="1.0" encoding="utf-8"?>
<Properties xmlns="http://schemas.openxmlformats.org/officeDocument/2006/custom-properties" xmlns:vt="http://schemas.openxmlformats.org/officeDocument/2006/docPropsVTypes"/>
</file>