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Personal Choices and Well-Being: Balance, Risk, and Building a Plan</w:t>
      </w:r>
    </w:p>
    <w:p>
      <w:pPr>
        <w:spacing w:after="120"/>
      </w:pPr>
      <w:r>
        <w:rPr>
          <w:i/>
          <w:iCs/>
        </w:rPr>
        <w:t xml:space="preserve">Analyzing the dimensions of health, evaluating risk in combination, and building a personal action plan</w:t>
      </w:r>
    </w:p>
    <w:p>
      <w:pPr>
        <w:pBdr>
          <w:left w:val="single" w:color="e89c5a" w:sz="12" w:space="8"/>
        </w:pBdr>
        <w:ind w:left="720"/>
      </w:pPr>
      <w:r>
        <w:t xml:space="preserve">Audience: Grade 10 Career and Life Management students, ages 15-16, in a mainstream Alberta high school classroom</w:t>
      </w:r>
      <w:r>
        <w:br/>
        <w:t xml:space="preserve"/>
      </w:r>
      <w:r>
        <w:t xml:space="preserve">Grades: Grade 10</w:t>
      </w:r>
      <w:r>
        <w:br/>
        <w:t xml:space="preserve"/>
      </w:r>
      <w:r>
        <w:t xml:space="preserve">Subjects: Career and Life Management</w:t>
      </w:r>
      <w:r>
        <w:br/>
        <w:t xml:space="preserve"/>
      </w:r>
      <w:r>
        <w:t xml:space="preserve">Time: about 60 minutes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Brass balance scale with small symbolic objects representing different dimensions of well-being." title="Brass balance scale with small symbolic objects representing different dimensions of well-be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Overview</w:t>
      </w:r>
    </w:p>
    <w:p>
      <w:pPr>
        <w:spacing w:after="120"/>
      </w:pPr>
      <w:r>
        <w:t xml:space="preserve">This lesson addresses General Outcome 1: Personal Choices from Career and Life Management, focusing on how the emotional/psychological, intellectual, social, spiritual, and physical dimensions of health interact to shape personal well-being (</w:t>
      </w:r>
      <w:hyperlink w:history="1" r:id="rIdxpnnqae8l2r9sfjc_smpt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9dj4g61boit4gdzgclxp8">
        <w:r>
          <w:rPr>
            <w:color w:val="1e3a8a"/>
            <w:u w:val="single"/>
          </w:rPr>
          <w:t xml:space="preserve">Outcome</w:t>
        </w:r>
      </w:hyperlink>
      <w:r>
        <w:t xml:space="preserve">). Students move from mapping their own daily activities across the five dimensions, through direct instruction on determinants of health and dynamic balance, into small-group analysis of case scenarios where combined choices create risk (</w:t>
      </w:r>
      <w:hyperlink w:history="1" r:id="rIdj-nen_yscorl7fq1dnebo">
        <w:r>
          <w:rPr>
            <w:color w:val="1e3a8a"/>
            <w:u w:val="single"/>
          </w:rPr>
          <w:t xml:space="preserve">Outcome</w:t>
        </w:r>
      </w:hyperlink>
      <w:r>
        <w:t xml:space="preserve">). The lesson closes with each student drafting a concrete, personal one-aspect well-being plan and naming a real support resource (</w:t>
      </w:r>
      <w:hyperlink w:history="1" r:id="rIdvozsw28rktmftxeh8oyoe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n71uw2xxoivpzczhhm2yj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ybsotv9aayx0_lcpchm2a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The sequence is designed to move students from abstract concept to personal application, ending with an artifact (the personal plan) that the teacher can follow up on in a subsequent class or advisory period.</w:t>
      </w:r>
    </w:p>
    <w:p>
      <w:pPr>
        <w:pStyle w:val="Heading2"/>
      </w:pPr>
      <w:r>
        <w:t xml:space="preserve">Outcomes covered</w:t>
      </w:r>
    </w:p>
    <w:p>
      <w:pPr>
        <w:pStyle w:val="ListParagraph"/>
        <w:numPr>
          <w:ilvl w:val="0"/>
          <w:numId w:val="1"/>
        </w:numPr>
      </w:pPr>
      <w:r>
        <w:t xml:space="preserve">Analyze the dimensions of health and their interrelatedness, the impact of the determinants of health, and the dynamic nature of balance in life. (</w:t>
      </w:r>
      <w:hyperlink w:history="1" r:id="rId2qtn_thwwq3fofbbgigvx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  <w:r>
        <w:br/>
        <w:t xml:space="preserve"/>
      </w:r>
      <w:r>
        <w:t xml:space="preserve"> Students need to see well-being as a system of interacting factors rather than isolated categories before they can make informed decisions about their own health.</w:t>
      </w:r>
    </w:p>
    <w:p>
      <w:pPr>
        <w:pStyle w:val="ListParagraph"/>
        <w:numPr>
          <w:ilvl w:val="0"/>
          <w:numId w:val="1"/>
        </w:numPr>
      </w:pPr>
      <w:r>
        <w:t xml:space="preserve">Evaluate choices and combinations of choices that can create barriers to achieving and maintaining health, and identify actions to improve health. (</w:t>
      </w:r>
      <w:hyperlink w:history="1" r:id="rIdqp9ranlnrwmy2chmjtcpl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  <w:r>
        <w:br/>
        <w:t xml:space="preserve"/>
      </w:r>
      <w:r>
        <w:t xml:space="preserve"> Real-life risk rarely comes from a single bad decision; recognizing how choices compound helps students anticipate and avoid preventable harm.</w:t>
      </w:r>
    </w:p>
    <w:p>
      <w:pPr>
        <w:pStyle w:val="ListParagraph"/>
        <w:numPr>
          <w:ilvl w:val="0"/>
          <w:numId w:val="1"/>
        </w:numPr>
      </w:pPr>
      <w:r>
        <w:t xml:space="preserve">Develop and implement a personal plan to improve one aspect of well-being. (</w:t>
      </w:r>
      <w:hyperlink w:history="1" r:id="rIdfevsjedgdiqceybyoouuz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lthrji8d7h7m_3goytdgz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  <w:r>
        <w:br/>
        <w:t xml:space="preserve"/>
      </w:r>
      <w:r>
        <w:t xml:space="preserve"> Turning analysis into a concrete, personal action plan builds the self-management skill students will use well beyond this course.</w:t>
      </w:r>
    </w:p>
    <w:p>
      <w:pPr>
        <w:pStyle w:val="ListParagraph"/>
        <w:numPr>
          <w:ilvl w:val="0"/>
          <w:numId w:val="1"/>
        </w:numPr>
      </w:pPr>
      <w:r>
        <w:t xml:space="preserve">Evaluate resources and support systems for each dimension of health and well-being for self and others. (</w:t>
      </w:r>
      <w:hyperlink w:history="1" r:id="rIdm_zmb27aa0zjrqtpwqofs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  <w:r>
        <w:br/>
        <w:t xml:space="preserve"/>
      </w:r>
      <w:r>
        <w:t xml:space="preserve"> Knowing where to turn for help is a practical safety skill, particularly when personal effort alone cannot resolve a well-being challenge.</w:t>
      </w:r>
    </w:p>
    <w:p>
      <w:pPr>
        <w:pStyle w:val="Heading2"/>
      </w:pPr>
      <w:r>
        <w:t xml:space="preserve">Materials</w:t>
      </w:r>
    </w:p>
    <w:p>
      <w:pPr>
        <w:pStyle w:val="ListParagraph"/>
        <w:numPr>
          <w:ilvl w:val="0"/>
          <w:numId w:val="1"/>
        </w:numPr>
      </w:pPr>
      <w:r>
        <w:t xml:space="preserve">Whiteboard or chart paper and markers</w:t>
      </w:r>
    </w:p>
    <w:p>
      <w:pPr>
        <w:pStyle w:val="ListParagraph"/>
        <w:numPr>
          <w:ilvl w:val="0"/>
          <w:numId w:val="1"/>
        </w:numPr>
      </w:pPr>
      <w:r>
        <w:t xml:space="preserve">Printed or projected case study scenarios (three scenarios, one per small group)</w:t>
      </w:r>
    </w:p>
    <w:p>
      <w:pPr>
        <w:pStyle w:val="ListParagraph"/>
        <w:numPr>
          <w:ilvl w:val="0"/>
          <w:numId w:val="1"/>
        </w:numPr>
      </w:pPr>
      <w:r>
        <w:t xml:space="preserve">Personal well-being plan template (three columns: Current Habit, Target Change, First Concrete Step) - one per student</w:t>
      </w:r>
    </w:p>
    <w:p>
      <w:pPr>
        <w:pStyle w:val="ListParagraph"/>
        <w:numPr>
          <w:ilvl w:val="0"/>
          <w:numId w:val="1"/>
        </w:numPr>
      </w:pPr>
      <w:r>
        <w:t xml:space="preserve">Exit slips or scrap paper - one per student</w:t>
      </w:r>
    </w:p>
    <w:p>
      <w:pPr>
        <w:pStyle w:val="ListParagraph"/>
        <w:numPr>
          <w:ilvl w:val="0"/>
          <w:numId w:val="1"/>
        </w:numPr>
      </w:pPr>
      <w:r>
        <w:t xml:space="preserve">Printed list of local and provincial support resources (school counsellor contact, Kids Help Phone number, local health line) for posting or distribution</w:t>
      </w:r>
    </w:p>
    <w:p>
      <w:pPr>
        <w:pStyle w:val="Heading2"/>
      </w:pPr>
      <w:r>
        <w:t xml:space="preserve">Sequence of activities</w:t>
      </w:r>
    </w:p>
    <w:p>
      <w:pPr>
        <w:pStyle w:val="Heading3"/>
      </w:pPr>
      <w:r>
        <w:t xml:space="preserve">1. Warm-Up: Mapping the Dimensions of Well-Being (10 min, whole class)</w:t>
      </w:r>
    </w:p>
    <w:p>
      <w:pPr>
        <w:pStyle w:val="ListParagraph"/>
        <w:numPr>
          <w:ilvl w:val="0"/>
          <w:numId w:val="2"/>
        </w:numPr>
      </w:pPr>
      <w:r>
        <w:t xml:space="preserve">Draw a five-point web on the board with the labels: emotional/psychological, intellectual, social, spiritual, physical.</w:t>
      </w:r>
    </w:p>
    <w:p>
      <w:pPr>
        <w:pStyle w:val="ListParagraph"/>
        <w:numPr>
          <w:ilvl w:val="0"/>
          <w:numId w:val="2"/>
        </w:numPr>
      </w:pPr>
      <w:r>
        <w:t xml:space="preserve">Ask students to call out one activity from their own week for each dimension (for example: physical - hockey practice, social - texting a friend, intellectual - studying for a chemistry test).</w:t>
      </w:r>
    </w:p>
    <w:p>
      <w:pPr>
        <w:pStyle w:val="ListParagraph"/>
        <w:numPr>
          <w:ilvl w:val="0"/>
          <w:numId w:val="2"/>
        </w:numPr>
      </w:pPr>
      <w:r>
        <w:t xml:space="preserve">Record two or three student examples under each dimension.</w:t>
      </w:r>
    </w:p>
    <w:p>
      <w:pPr>
        <w:pStyle w:val="ListParagraph"/>
        <w:numPr>
          <w:ilvl w:val="0"/>
          <w:numId w:val="2"/>
        </w:numPr>
      </w:pPr>
      <w:r>
        <w:t xml:space="preserve">Ask: "Can any of these examples belong to more than one dimension at once?" Draw connecting lines between dimensions when students identify overlap (for example, a team sport is both physical and social).</w:t>
      </w:r>
    </w:p>
    <w:p>
      <w:pPr>
        <w:pStyle w:val="ListParagraph"/>
        <w:numPr>
          <w:ilvl w:val="0"/>
          <w:numId w:val="2"/>
        </w:numPr>
      </w:pPr>
      <w:r>
        <w:t xml:space="preserve">State the learning intention: "Today we analyze how the dimensions of health interact and evaluate how our choices affect balance and well-being."</w:t>
      </w:r>
    </w:p>
    <w:p>
      <w:pPr>
        <w:pBdr>
          <w:left w:val="single" w:color="e89c5a" w:sz="12" w:space="8"/>
        </w:pBdr>
        <w:ind w:left="720"/>
      </w:pPr>
      <w:r>
        <w:t xml:space="preserve">Expect overlap to be the key insight: most real activities touch two or more dimensions at once. This sets up the concept of holistic and interrelated well-being for </w:t>
      </w:r>
      <w:hyperlink w:history="1" r:id="rIdi9xamc42wmc2bjidogrga">
        <w:r>
          <w:rPr>
            <w:color w:val="1e3a8a"/>
            <w:u w:val="single"/>
          </w:rPr>
          <w:t xml:space="preserve">Outcome</w:t>
        </w:r>
      </w:hyperlink>
      <w:r>
        <w:t xml:space="preserve"> and </w:t>
      </w:r>
      <w:hyperlink w:history="1" r:id="rIdedf6zym956rj-chbzrsjj">
        <w:r>
          <w:rPr>
            <w:color w:val="1e3a8a"/>
            <w:u w:val="single"/>
          </w:rPr>
          <w:t xml:space="preserve">Topic</w:t>
        </w:r>
      </w:hyperlink>
      <w:r>
        <w:t xml:space="preserve">. Do not let this run long; the goal is activation, not full analysis.</w:t>
      </w:r>
    </w:p>
    <w:p>
      <w:pPr>
        <w:spacing w:after="120"/>
      </w:pPr>
      <w:r>
        <w:rPr>
          <w:i/>
          <w:iCs/>
        </w:rPr>
        <w:t xml:space="preserve">Sources: </w:t>
      </w:r>
      <w:hyperlink w:history="1" r:id="rId9d35fwb3yonancfbg_ywp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ruqqqx5wmdldca_lsdda9">
        <w:r>
          <w:rPr>
            <w:i/>
            <w:iCs/>
            <w:color w:val="1e3a8a"/>
            <w:u w:val="single"/>
          </w:rPr>
          <w:t xml:space="preserve">Topic</w:t>
        </w:r>
      </w:hyperlink>
    </w:p>
    <w:p>
      <w:pPr>
        <w:pStyle w:val="Heading3"/>
      </w:pPr>
      <w:r>
        <w:t xml:space="preserve">2. Direct Instruction: Determinants of Health and Dynamic Balance (12 min, whole class)</w:t>
      </w:r>
    </w:p>
    <w:p>
      <w:pPr>
        <w:pStyle w:val="ListParagraph"/>
        <w:numPr>
          <w:ilvl w:val="0"/>
          <w:numId w:val="2"/>
        </w:numPr>
      </w:pPr>
      <w:r>
        <w:t xml:space="preserve">Present the five dimensions of health as interrelated and interdependent, not separate boxes: a deficit in one dimension often affects the others (</w:t>
      </w:r>
      <w:hyperlink w:history="1" r:id="rIdlmhxsyed80ejviacgv0ex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hfcqqhnfude3lpu-8hu1-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Introduce the determinants of health (examples: income, education, genetics, physical environment, social support, access to health services, personal health practices). Ask students to name which determinants they have direct control over versus limited control over.</w:t>
      </w:r>
    </w:p>
    <w:p>
      <w:pPr>
        <w:pStyle w:val="ListParagraph"/>
        <w:numPr>
          <w:ilvl w:val="0"/>
          <w:numId w:val="2"/>
        </w:numPr>
      </w:pPr>
      <w:r>
        <w:t xml:space="preserve">Explain that balance in life is dynamic, not a fixed state: what counts as "balanced" shifts with exams, relationships, jobs, and life stage (</w:t>
      </w:r>
      <w:hyperlink w:history="1" r:id="rIdooilykbomvi85drl2qpkm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orfw6ioso3tjncrvndd9h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Worked example: present the case of a Grade 10 student who takes a part-time job for extra income (a determinant), which improves financial well-being but reduces sleep and study time. Ask the class to identify which dimensions are affected and whether the trade-off shifts balance in a positive or negative direction.</w:t>
      </w:r>
    </w:p>
    <w:p>
      <w:pPr>
        <w:pStyle w:val="ListParagraph"/>
        <w:numPr>
          <w:ilvl w:val="0"/>
          <w:numId w:val="2"/>
        </w:numPr>
      </w:pPr>
      <w:r>
        <w:t xml:space="preserve">Record the class answer on the board as a short cause-and-effect chain: Job → less sleep → lower energy (physical) → harder to concentrate (intellectual) → more irritable with friends (social/emotional).</w:t>
      </w:r>
    </w:p>
    <w:p>
      <w:pPr>
        <w:pBdr>
          <w:left w:val="single" w:color="e89c5a" w:sz="12" w:space="8"/>
        </w:pBdr>
        <w:ind w:left="720"/>
      </w:pPr>
      <w:r>
        <w:t xml:space="preserve">Emphasize that determinants of health include things outside personal control (genetics, family income) and things within personal control (sleep habits, exercise). This distinction supports </w:t>
      </w:r>
      <w:hyperlink w:history="1" r:id="rId4lzrconrmblpmv0beojp4">
        <w:r>
          <w:rPr>
            <w:color w:val="1e3a8a"/>
            <w:u w:val="single"/>
          </w:rPr>
          <w:t xml:space="preserve">Outcome</w:t>
        </w:r>
      </w:hyperlink>
      <w:r>
        <w:t xml:space="preserve">'s later focus on choices versus circumstances. Keep the worked example concrete and specific to a realistic Grade 10 scenario.</w:t>
      </w:r>
    </w:p>
    <w:p>
      <w:pPr>
        <w:spacing w:after="120"/>
      </w:pPr>
      <w:r>
        <w:rPr>
          <w:i/>
          <w:iCs/>
        </w:rPr>
        <w:t xml:space="preserve">Sources: </w:t>
      </w:r>
      <w:hyperlink w:history="1" r:id="rIdgwlrvzgijorufrgjtf2sv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v12ki_zwzeavuvwhkjxp8">
        <w:r>
          <w:rPr>
            <w:i/>
            <w:iCs/>
            <w:color w:val="1e3a8a"/>
            <w:u w:val="single"/>
          </w:rPr>
          <w:t xml:space="preserve">Topic</w:t>
        </w:r>
      </w:hyperlink>
      <w:r>
        <w:rPr>
          <w:i/>
          <w:iCs/>
        </w:rPr>
        <w:t xml:space="preserve">, </w:t>
      </w:r>
      <w:hyperlink w:history="1" r:id="rIdpemzfvp-5sq_rcbouelbq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Style w:val="Heading3"/>
      </w:pPr>
      <w:r>
        <w:t xml:space="preserve">3. Case Study Analysis: Choices, Barriers and Risk in Combination (18 min, small group)</w:t>
      </w:r>
    </w:p>
    <w:p>
      <w:pPr>
        <w:pStyle w:val="ListParagraph"/>
        <w:numPr>
          <w:ilvl w:val="0"/>
          <w:numId w:val="2"/>
        </w:numPr>
      </w:pPr>
      <w:r>
        <w:t xml:space="preserve">Divide the class into groups of three or four. Give each group one of the following case scenarios (write them on the board or hand out on paper):</w:t>
      </w:r>
    </w:p>
    <w:p>
      <w:pPr>
        <w:spacing w:after="120"/>
      </w:pPr>
      <w:r>
        <w:t xml:space="preserve">Scenario A: A student stays up until 2 a.m. most nights playing video games and drinking energy drinks, then vapes to stay alert at school.</w:t>
      </w:r>
    </w:p>
    <w:p>
      <w:pPr>
        <w:spacing w:after="120"/>
      </w:pPr>
      <w:r>
        <w:t xml:space="preserve">Scenario B: A student skips lunch to save money for weekend parties, where they drink alcohol because "everyone else is doing it."</w:t>
      </w:r>
    </w:p>
    <w:p>
      <w:pPr>
        <w:spacing w:after="120"/>
      </w:pPr>
      <w:r>
        <w:t xml:space="preserve">Scenario C: A student takes on a heavy course load plus a part-time job, stops exercising, and starts arguing more with family and friends.</w:t>
      </w:r>
    </w:p>
    <w:p>
      <w:pPr>
        <w:pStyle w:val="ListParagraph"/>
        <w:numPr>
          <w:ilvl w:val="0"/>
          <w:numId w:val="2"/>
        </w:numPr>
      </w:pPr>
      <w:r>
        <w:t xml:space="preserve">Each group answers on chart paper or in notebooks:</w:t>
      </w:r>
      <w:r>
        <w:br/>
        <w:t xml:space="preserve"/>
      </w:r>
      <w:r>
        <w:t xml:space="preserve"> a. Which dimensions of health are affected, and how are they interrelated (</w:t>
      </w:r>
      <w:hyperlink w:history="1" r:id="rIdjbexdw_njktkagntw9odc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  <w:r>
        <w:br/>
        <w:t xml:space="preserve"/>
      </w:r>
      <w:r>
        <w:t xml:space="preserve"> b. Which single choices, when combined, increase risk beyond what any one choice would cause alone (</w:t>
      </w:r>
      <w:hyperlink w:history="1" r:id="rIdglxnnutn5efnfm-2nbcvz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  <w:r>
        <w:br/>
        <w:t xml:space="preserve"/>
      </w:r>
      <w:r>
        <w:t xml:space="preserve"> c. Where does peer pressure or the expectations of others show up in this scenario (</w:t>
      </w:r>
      <w:hyperlink w:history="1" r:id="rIdqskqusd2pwpa8lupc3h4g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  <w:r>
        <w:br/>
        <w:t xml:space="preserve"/>
      </w:r>
      <w:r>
        <w:t xml:space="preserve"> d. Name one determinant of health at play and one substance-related effect if applicable (</w:t>
      </w:r>
      <w:hyperlink w:history="1" r:id="rId_rarwqvvbol9hmuuynnaf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  <w:r>
        <w:br/>
        <w:t xml:space="preserve"/>
      </w:r>
      <w:r>
        <w:t xml:space="preserve"> e. Propose one realistic action the student in the scenario could take to reduce the barrier and move toward better balance.</w:t>
      </w:r>
    </w:p>
    <w:p>
      <w:pPr>
        <w:pStyle w:val="ListParagraph"/>
        <w:numPr>
          <w:ilvl w:val="0"/>
          <w:numId w:val="2"/>
        </w:numPr>
      </w:pPr>
      <w:r>
        <w:t xml:space="preserve">Groups present their answers to the class in two minutes each.</w:t>
      </w:r>
    </w:p>
    <w:p>
      <w:pPr>
        <w:pStyle w:val="ListParagraph"/>
        <w:numPr>
          <w:ilvl w:val="0"/>
          <w:numId w:val="2"/>
        </w:numPr>
      </w:pPr>
      <w:r>
        <w:t xml:space="preserve">As each group presents, the teacher records examples per scenario that show how combinations of factors contribute to personal well-being and affect lifestyle choices.</w:t>
      </w:r>
    </w:p>
    <w:p>
      <w:pPr>
        <w:pBdr>
          <w:left w:val="single" w:color="e89c5a" w:sz="12" w:space="8"/>
        </w:pBdr>
        <w:ind w:left="720"/>
      </w:pPr>
      <w:r>
        <w:t xml:space="preserve">This activity directly targets </w:t>
      </w:r>
      <w:hyperlink w:history="1" r:id="rIddif9yomlk0pg7auqupv2n">
        <w:r>
          <w:rPr>
            <w:color w:val="1e3a8a"/>
            <w:u w:val="single"/>
          </w:rPr>
          <w:t xml:space="preserve">Outcome</w:t>
        </w:r>
      </w:hyperlink>
      <w:r>
        <w:t xml:space="preserve">'s requirement to evaluate combinations of choices, not single choices in isolation. Expect students to identify obvious effects (fatigue, poor grades) quickly; push them with a follow-up question toward the compounding effect: why is the combination worse than any one factor alone? For scenario B, be ready to discuss alcohol's physiological and social effects factually and without moralizing (</w:t>
      </w:r>
      <w:hyperlink w:history="1" r:id="rIdwvfnc7ojifr8d8g8qcgvl">
        <w:r>
          <w:rPr>
            <w:color w:val="1e3a8a"/>
            <w:u w:val="single"/>
          </w:rPr>
          <w:t xml:space="preserve">Outcome</w:t>
        </w:r>
      </w:hyperlink>
      <w:r>
        <w:t xml:space="preserve">). If a student discloses a personal situation that matches a scenario, redirect gently to the general case and follow up privately after class.</w:t>
      </w:r>
    </w:p>
    <w:p>
      <w:pPr>
        <w:spacing w:after="120"/>
      </w:pPr>
      <w:r>
        <w:rPr>
          <w:i/>
          <w:iCs/>
        </w:rPr>
        <w:t xml:space="preserve">Sources: </w:t>
      </w:r>
      <w:hyperlink w:history="1" r:id="rIddyaealvq47rvstqrwfu34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10hoczsapkduaijt2kcfe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Style w:val="Heading3"/>
      </w:pPr>
      <w:r>
        <w:t xml:space="preserve">4. Personal Application: Draft a One-Aspect Well-Being Plan (15 min, individual)</w:t>
      </w:r>
    </w:p>
    <w:p>
      <w:pPr>
        <w:pStyle w:val="ListParagraph"/>
        <w:numPr>
          <w:ilvl w:val="0"/>
          <w:numId w:val="2"/>
        </w:numPr>
      </w:pPr>
      <w:r>
        <w:t xml:space="preserve">Distribute or display a simple three-column planning template: Current Habit | Target Change | First Concrete Step (this week).</w:t>
      </w:r>
    </w:p>
    <w:p>
      <w:pPr>
        <w:pStyle w:val="ListParagraph"/>
        <w:numPr>
          <w:ilvl w:val="0"/>
          <w:numId w:val="2"/>
        </w:numPr>
      </w:pPr>
      <w:r>
        <w:t xml:space="preserve">Ask each student to choose one dimension of well-being (physical, emotional, social, intellectual, or spiritual) where they want to make one realistic improvement (</w:t>
      </w:r>
      <w:hyperlink w:history="1" r:id="rIddkkllz7xcmjn6vm4lgz1q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alviunioklgazhg4xu9in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Students write:</w:t>
      </w:r>
      <w:r>
        <w:br/>
        <w:t xml:space="preserve"/>
      </w:r>
      <w:r>
        <w:t xml:space="preserve"> a. One current habit related to that dimension (example: "I check my phone right before bed.")</w:t>
      </w:r>
      <w:r>
        <w:br/>
        <w:t xml:space="preserve"/>
      </w:r>
      <w:r>
        <w:t xml:space="preserve"> b. One specific, measurable target change (example: "Phone charges outside my bedroom by 10:30 p.m. on school nights.")</w:t>
      </w:r>
      <w:r>
        <w:br/>
        <w:t xml:space="preserve"/>
      </w:r>
      <w:r>
        <w:t xml:space="preserve"> c. One first concrete step they will take this week, including who or what could support them (example: "Ask a parent to keep the charger in the kitchen; text a friend to hold me accountable.")</w:t>
      </w:r>
    </w:p>
    <w:p>
      <w:pPr>
        <w:pStyle w:val="ListParagraph"/>
        <w:numPr>
          <w:ilvl w:val="0"/>
          <w:numId w:val="2"/>
        </w:numPr>
      </w:pPr>
      <w:r>
        <w:t xml:space="preserve">Ask two or three volunteers to share their plan aloud (sharing is optional, never mandatory).</w:t>
      </w:r>
    </w:p>
    <w:p>
      <w:pPr>
        <w:pStyle w:val="ListParagraph"/>
        <w:numPr>
          <w:ilvl w:val="0"/>
          <w:numId w:val="2"/>
        </w:numPr>
      </w:pPr>
      <w:r>
        <w:t xml:space="preserve">Collect plans, or have students photograph them, for a short follow-up check in one week.</w:t>
      </w:r>
    </w:p>
    <w:p>
      <w:pPr>
        <w:pBdr>
          <w:left w:val="single" w:color="e89c5a" w:sz="12" w:space="8"/>
        </w:pBdr>
        <w:ind w:left="720"/>
      </w:pPr>
      <w:r>
        <w:t xml:space="preserve">This activity operationalizes </w:t>
      </w:r>
      <w:hyperlink w:history="1" r:id="rIdvj6s2ubrcku4mkeeofsqu">
        <w:r>
          <w:rPr>
            <w:color w:val="1e3a8a"/>
            <w:u w:val="single"/>
          </w:rPr>
          <w:t xml:space="preserve">Outcome</w:t>
        </w:r>
      </w:hyperlink>
      <w:r>
        <w:t xml:space="preserve">'s requirement to develop and implement a personal plan to improve one aspect of well-being, and links to </w:t>
      </w:r>
      <w:hyperlink w:history="1" r:id="rId6gmfhwjclvejv8guf4ehn">
        <w:r>
          <w:rPr>
            <w:color w:val="1e3a8a"/>
            <w:u w:val="single"/>
          </w:rPr>
          <w:t xml:space="preserve">Outcome</w:t>
        </w:r>
      </w:hyperlink>
      <w:r>
        <w:t xml:space="preserve">'s health action plans and </w:t>
      </w:r>
      <w:hyperlink w:history="1" r:id="rIdqwnlwydeejdhrocaexemz">
        <w:r>
          <w:rPr>
            <w:color w:val="1e3a8a"/>
            <w:u w:val="single"/>
          </w:rPr>
          <w:t xml:space="preserve">Outcome</w:t>
        </w:r>
      </w:hyperlink>
      <w:r>
        <w:t xml:space="preserve">'s support systems. Keep plans private if a student prefers; do not force sharing of sensitive personal details. For students who choose emotional or social well-being, remind them that support systems (family, counsellor, friend) belong in the plan (</w:t>
      </w:r>
      <w:hyperlink w:history="1" r:id="rId83fqy-yrkbkwuhrun9s3a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rPr>
          <w:i/>
          <w:iCs/>
        </w:rPr>
        <w:t xml:space="preserve">Sources: </w:t>
      </w:r>
      <w:hyperlink w:history="1" r:id="rIdxlzxf3noweogzzewhfsxa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kkkh-vhupzdpkzbkolpbf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lueq4lj2gqe2rtqqsp6tv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Style w:val="Heading3"/>
      </w:pPr>
      <w:r>
        <w:t xml:space="preserve">5. Consolidation: Exit Ticket and Balance Check-In (5 min, individual)</w:t>
      </w:r>
    </w:p>
    <w:p>
      <w:pPr>
        <w:pStyle w:val="ListParagraph"/>
        <w:numPr>
          <w:ilvl w:val="0"/>
          <w:numId w:val="2"/>
        </w:numPr>
      </w:pPr>
      <w:r>
        <w:t xml:space="preserve">Distribute a small exit slip or use a scrap of paper.</w:t>
      </w:r>
    </w:p>
    <w:p>
      <w:pPr>
        <w:pStyle w:val="ListParagraph"/>
        <w:numPr>
          <w:ilvl w:val="0"/>
          <w:numId w:val="2"/>
        </w:numPr>
      </w:pPr>
      <w:r>
        <w:t xml:space="preserve">Ask students to answer two short questions:</w:t>
      </w:r>
      <w:r>
        <w:br/>
        <w:t xml:space="preserve"/>
      </w:r>
      <w:r>
        <w:t xml:space="preserve"> a. Name one way two dimensions of your health affect each other in your own life right now.</w:t>
      </w:r>
      <w:r>
        <w:br/>
        <w:t xml:space="preserve"/>
      </w:r>
      <w:r>
        <w:t xml:space="preserve"> b. What is one support system or resource you could use if you needed help with your well-being plan (</w:t>
      </w:r>
      <w:hyperlink w:history="1" r:id="rId_5_oi1c5hrsr1uxtpdxxk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</w:p>
    <w:p>
      <w:pPr>
        <w:pStyle w:val="ListParagraph"/>
        <w:numPr>
          <w:ilvl w:val="0"/>
          <w:numId w:val="2"/>
        </w:numPr>
      </w:pPr>
      <w:r>
        <w:t xml:space="preserve">Collect exit slips as students leave, or have them submit digitally if available.</w:t>
      </w:r>
    </w:p>
    <w:p>
      <w:pPr>
        <w:pBdr>
          <w:left w:val="single" w:color="e89c5a" w:sz="12" w:space="8"/>
        </w:pBdr>
        <w:ind w:left="720"/>
      </w:pPr>
      <w:r>
        <w:t xml:space="preserve">Use these exit slips as a quick formative check on whether students grasped the interrelatedness of dimensions (</w:t>
      </w:r>
      <w:hyperlink w:history="1" r:id="rIdwgsfsvdjdaon7qppf7jlc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jlqrelkwuntty_abnqzvp">
        <w:r>
          <w:rPr>
            <w:color w:val="1e3a8a"/>
            <w:u w:val="single"/>
          </w:rPr>
          <w:t xml:space="preserve">Topic</w:t>
        </w:r>
      </w:hyperlink>
      <w:r>
        <w:t xml:space="preserve">) and can name a real support system (</w:t>
      </w:r>
      <w:hyperlink w:history="1" r:id="rIdibwjrypd2_sic-atg1760">
        <w:r>
          <w:rPr>
            <w:color w:val="1e3a8a"/>
            <w:u w:val="single"/>
          </w:rPr>
          <w:t xml:space="preserve">Outcome</w:t>
        </w:r>
      </w:hyperlink>
      <w:r>
        <w:t xml:space="preserve">), such as a school counsellor, Kids Help Phone, a family doctor, or a trusted adult.</w:t>
      </w:r>
    </w:p>
    <w:p>
      <w:pPr>
        <w:spacing w:after="120"/>
      </w:pPr>
      <w:r>
        <w:rPr>
          <w:i/>
          <w:iCs/>
        </w:rPr>
        <w:t xml:space="preserve">Sources: </w:t>
      </w:r>
      <w:hyperlink w:history="1" r:id="rIdqz16jxueptjyuztcknxv-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dcg7z7rcjdsdnfysriqx3">
        <w:r>
          <w:rPr>
            <w:i/>
            <w:iCs/>
            <w:color w:val="1e3a8a"/>
            <w:u w:val="single"/>
          </w:rPr>
          <w:t xml:space="preserve">Topic</w:t>
        </w:r>
      </w:hyperlink>
      <w:r>
        <w:rPr>
          <w:i/>
          <w:iCs/>
        </w:rPr>
        <w:t xml:space="preserve">, </w:t>
      </w:r>
      <w:hyperlink w:history="1" r:id="rIdffggrxwujvq_ggh0ylzz8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Style w:val="Heading2"/>
      </w:pPr>
      <w:r>
        <w:t xml:space="preserve">Differentiation</w:t>
      </w:r>
    </w:p>
    <w:p>
      <w:pPr>
        <w:spacing w:after="120"/>
      </w:pPr>
      <w:r>
        <w:rPr>
          <w:b/>
          <w:bCs/>
        </w:rPr>
        <w:t xml:space="preserve">Extension</w:t>
      </w:r>
    </w:p>
    <w:p>
      <w:pPr>
        <w:pStyle w:val="ListParagraph"/>
        <w:numPr>
          <w:ilvl w:val="0"/>
          <w:numId w:val="1"/>
        </w:numPr>
      </w:pPr>
      <w:r>
        <w:t xml:space="preserve">Ask students to research one determinant of health they do not personally control (e.g., genetics, access to health care, socioeconomic status) and write a short paragraph on one policy or community program that helps offset its impact (links to </w:t>
      </w:r>
      <w:hyperlink w:history="1" r:id="rIduorv7vxocy95uux0jld5e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Have advanced students design a case scenario of their own that layers three or more combined risk factors, then trade scenarios with another student to analyze (</w:t>
      </w:r>
      <w:hyperlink w:history="1" r:id="rIdkwk_fsdqaawptqjti0waq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Support</w:t>
      </w:r>
    </w:p>
    <w:p>
      <w:pPr>
        <w:pStyle w:val="ListParagraph"/>
        <w:numPr>
          <w:ilvl w:val="0"/>
          <w:numId w:val="1"/>
        </w:numPr>
      </w:pPr>
      <w:r>
        <w:t xml:space="preserve">Provide a partially completed cause-and-effect chain template for Activity 2 so students only need to fill in the missing dimension or effect rather than build the chain from scratch.</w:t>
      </w:r>
    </w:p>
    <w:p>
      <w:pPr>
        <w:pStyle w:val="ListParagraph"/>
        <w:numPr>
          <w:ilvl w:val="0"/>
          <w:numId w:val="1"/>
        </w:numPr>
      </w:pPr>
      <w:r>
        <w:t xml:space="preserve">Offer a word bank of the five dimensions of health and common determinants of health for students who need support generating vocabulary during the case study activity.</w:t>
      </w:r>
    </w:p>
    <w:p>
      <w:pPr>
        <w:pStyle w:val="ListParagraph"/>
        <w:numPr>
          <w:ilvl w:val="0"/>
          <w:numId w:val="1"/>
        </w:numPr>
      </w:pPr>
      <w:r>
        <w:t xml:space="preserve">Allow the personal well-being plan (Activity 4) to be completed orally with the teacher or an educational assistant instead of in writing.</w:t>
      </w:r>
    </w:p>
    <w:p>
      <w:pPr>
        <w:spacing w:after="120"/>
      </w:pPr>
      <w:r>
        <w:rPr>
          <w:b/>
          <w:bCs/>
        </w:rPr>
        <w:t xml:space="preserve">Inclusive supports</w:t>
      </w:r>
    </w:p>
    <w:p>
      <w:pPr>
        <w:pStyle w:val="ListParagraph"/>
        <w:numPr>
          <w:ilvl w:val="0"/>
          <w:numId w:val="1"/>
        </w:numPr>
      </w:pPr>
      <w:r>
        <w:t xml:space="preserve">Frame all scenario discussions and personal plans as private by default; never require a student to disclose personal habits or struggles aloud.</w:t>
      </w:r>
    </w:p>
    <w:p>
      <w:pPr>
        <w:pStyle w:val="ListParagraph"/>
        <w:numPr>
          <w:ilvl w:val="0"/>
          <w:numId w:val="1"/>
        </w:numPr>
      </w:pPr>
      <w:r>
        <w:t xml:space="preserve">Use gender-neutral language in all scenarios and examples.</w:t>
      </w:r>
    </w:p>
    <w:p>
      <w:pPr>
        <w:pStyle w:val="ListParagraph"/>
        <w:numPr>
          <w:ilvl w:val="0"/>
          <w:numId w:val="1"/>
        </w:numPr>
      </w:pPr>
      <w:r>
        <w:t xml:space="preserve">Have printed support system contact information (school counsellor, Kids Help Phone, local health line) visibly posted or handed out so all students see it regardless of whether they raise a hand to ask.</w:t>
      </w:r>
    </w:p>
    <w:p>
      <w:pPr>
        <w:pStyle w:val="Heading2"/>
      </w:pPr>
      <w:r>
        <w:t xml:space="preserve">Assessment</w:t>
      </w:r>
    </w:p>
    <w:p>
      <w:pPr>
        <w:spacing w:after="120"/>
      </w:pPr>
      <w:r>
        <w:t xml:space="preserve">Formative. Circulate during the case study analysis (Activity 3) and listen for whether groups can describe the combination of factors that contribute to well-being and identify peer pressure or determinants of health accurately.</w:t>
      </w:r>
      <w:r>
        <w:br/>
        <w:t xml:space="preserve"/>
      </w:r>
      <w:r>
        <w:t xml:space="preserve">Look for: Group chart paper shows a clear cause-and-effect combination (for example, sleep loss plus stimulant use plus academic pressure) rather than a list of unconnected effects. (</w:t>
      </w:r>
      <w:hyperlink w:history="1" r:id="rIdddsgwb4lxcw8dkmtgqpub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ue7uuxquvb1tqtzguga59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Formative.</w:t>
      </w:r>
      <w:r>
        <w:t xml:space="preserve"> Review exit slips for evidence that students can articulate an interrelationship between two dimensions of health and name a real, usable support system.</w:t>
      </w:r>
      <w:r>
        <w:br/>
        <w:t xml:space="preserve"/>
      </w:r>
      <w:r>
        <w:t xml:space="preserve">Look for: Exit slip names a specific interrelationship (not a vague statement like "everything affects everything") and a concrete, real support resource (school counsellor, helpline, family member, coach). (</w:t>
      </w:r>
      <w:hyperlink w:history="1" r:id="rId0feiisy98ffxtc5tfqve2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bpdrpe7ghjh5adu_pyipk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Summative.</w:t>
      </w:r>
      <w:r>
        <w:t xml:space="preserve"> Collect the personal well-being plans (Activity 4) and assess against three criteria: the plan names a specific current habit, states a measurable target change, and identifies a realistic first step with a named support person or resource.</w:t>
      </w:r>
      <w:r>
        <w:br/>
        <w:t xml:space="preserve"/>
      </w:r>
      <w:r>
        <w:t xml:space="preserve">Look for: Plan meets all three criteria in specific, actionable language rather than vague intentions (for example, not "sleep more" but "phone charges outside bedroom by 10:30 p.m."). (</w:t>
      </w:r>
      <w:hyperlink w:history="1" r:id="rIdmdpc0auf59-r5k8lelzg7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8grykhblvcyzhsbu8sas5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ktgw_gg9j0x-rm_l-2hrw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2"/>
      </w:pPr>
      <w:r>
        <w:t xml:space="preserve">Vocabulary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Dimensions of health</w:t>
      </w:r>
      <w:r>
        <w:t xml:space="preserve">: The five interrelated aspects of a person's health: emotional/psychological, intellectual, social, spiritual, and physical. A change in one dimension typically affects the others.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Determinants of health</w:t>
      </w:r>
      <w:r>
        <w:t xml:space="preserve">: Factors that influence a person's health status, including some within personal control (sleep habits, exercise, diet) and some largely outside personal control (genetics, income, access to health services).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Dynamic balance</w:t>
      </w:r>
      <w:r>
        <w:t xml:space="preserve">: The idea that a balanced life is not a fixed state but shifts continually in response to changing demands such as school, work, relationships, and stress.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Combined risk</w:t>
      </w:r>
      <w:r>
        <w:t xml:space="preserve">: The increased likelihood of harm that results when two or more risky choices or circumstances occur together, producing an effect greater than any single factor alone.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Support system</w:t>
      </w:r>
      <w:r>
        <w:t xml:space="preserve">: A person, service, or resource (such as a school counsellor, family member, or helpline) that an individual can access to maintain or improve a dimension of well-being.</w:t>
      </w:r>
    </w:p>
    <w:p>
      <w:pPr>
        <w:pStyle w:val="Heading2"/>
      </w:pPr>
      <w:r>
        <w:t xml:space="preserve">For families</w:t>
      </w:r>
    </w:p>
    <w:p>
      <w:pPr>
        <w:pStyle w:val="ListParagraph"/>
        <w:numPr>
          <w:ilvl w:val="0"/>
          <w:numId w:val="1"/>
        </w:numPr>
      </w:pPr>
      <w:r>
        <w:t xml:space="preserve">Ask your teenager which dimension of well-being (physical, emotional, social, intellectual, or spiritual) they identified as needing attention this week, and offer to support one small, concrete step rather than a big overhaul.</w:t>
      </w:r>
    </w:p>
    <w:p>
      <w:pPr>
        <w:pStyle w:val="ListParagraph"/>
        <w:numPr>
          <w:ilvl w:val="0"/>
          <w:numId w:val="1"/>
        </w:numPr>
      </w:pPr>
      <w:r>
        <w:t xml:space="preserve">Keep phone chargers outside bedrooms as a household habit; sleep is a physical well-being factor that affects mood, concentration, and relationships.</w:t>
      </w:r>
    </w:p>
    <w:p>
      <w:pPr>
        <w:pStyle w:val="ListParagraph"/>
        <w:numPr>
          <w:ilvl w:val="0"/>
          <w:numId w:val="1"/>
        </w:numPr>
      </w:pPr>
      <w:r>
        <w:t xml:space="preserve">If your teenager mentions stress about balancing school, work, and social life, remind them that balance shifts over time and is normal to renegotiate.</w:t>
      </w:r>
    </w:p>
    <w:p>
      <w:pPr>
        <w:pStyle w:val="Heading2"/>
      </w:pPr>
      <w:r>
        <w:t xml:space="preserve">Sources</w:t>
      </w:r>
    </w:p>
    <w:p>
      <w:pPr>
        <w:pStyle w:val="ListParagraph"/>
        <w:numPr>
          <w:ilvl w:val="0"/>
          <w:numId w:val="1"/>
        </w:numPr>
      </w:pPr>
      <w:hyperlink w:history="1" r:id="rIdfywrxhaqk2hgfeedo2c38">
        <w:r>
          <w:rPr>
            <w:color w:val="1e3a8a"/>
            <w:u w:val="single"/>
          </w:rPr>
          <w:t xml:space="preserve">Outcome</w:t>
        </w:r>
      </w:hyperlink>
      <w:r>
        <w:t xml:space="preserve">: "analyze the dimensions of health and their interrelatedness, the impact of the determinants of health, and the dynamic nature of balance in life"</w:t>
      </w:r>
    </w:p>
    <w:p>
      <w:pPr>
        <w:pStyle w:val="ListParagraph"/>
        <w:numPr>
          <w:ilvl w:val="0"/>
          <w:numId w:val="1"/>
        </w:numPr>
      </w:pPr>
      <w:hyperlink w:history="1" r:id="rIdh3oc-9innws_rhir55rwp">
        <w:r>
          <w:rPr>
            <w:color w:val="1e3a8a"/>
            <w:u w:val="single"/>
          </w:rPr>
          <w:t xml:space="preserve">Outcome</w:t>
        </w:r>
      </w:hyperlink>
      <w:r>
        <w:t xml:space="preserve">: "evaluate choices and combinations of choices that can create barriers to achieving and maintaining health, and identify actions to improve health"</w:t>
      </w:r>
    </w:p>
    <w:p>
      <w:pPr>
        <w:pStyle w:val="ListParagraph"/>
        <w:numPr>
          <w:ilvl w:val="0"/>
          <w:numId w:val="1"/>
        </w:numPr>
      </w:pPr>
      <w:hyperlink w:history="1" r:id="rId3rcrqhdiboittddtox10i">
        <w:r>
          <w:rPr>
            <w:color w:val="1e3a8a"/>
            <w:u w:val="single"/>
          </w:rPr>
          <w:t xml:space="preserve">Topic</w:t>
        </w:r>
      </w:hyperlink>
      <w:r>
        <w:t xml:space="preserve">: "Students will apply an understanding of the emotional/psychological, intellectual, social, spiritual and physical dimensions of health, and the dynamic interplay of these factors, in managing personal well-being."</w:t>
      </w:r>
    </w:p>
    <w:p>
      <w:pPr>
        <w:pStyle w:val="ListParagraph"/>
        <w:numPr>
          <w:ilvl w:val="0"/>
          <w:numId w:val="1"/>
        </w:numPr>
      </w:pPr>
      <w:hyperlink w:history="1" r:id="rId2oksexmlytsyk34nchbre">
        <w:r>
          <w:rPr>
            <w:color w:val="1e3a8a"/>
            <w:u w:val="single"/>
          </w:rPr>
          <w:t xml:space="preserve">Outcome</w:t>
        </w:r>
      </w:hyperlink>
      <w:r>
        <w:t xml:space="preserve">: "determine practices and behaviours that contribute to optimal physical well-being"</w:t>
      </w:r>
    </w:p>
    <w:p>
      <w:pPr>
        <w:pStyle w:val="ListParagraph"/>
        <w:numPr>
          <w:ilvl w:val="0"/>
          <w:numId w:val="1"/>
        </w:numPr>
      </w:pPr>
      <w:hyperlink w:history="1" r:id="rIdlvx80jiduxkm8o26wsql1">
        <w:r>
          <w:rPr>
            <w:color w:val="1e3a8a"/>
            <w:u w:val="single"/>
          </w:rPr>
          <w:t xml:space="preserve">Outcome</w:t>
        </w:r>
      </w:hyperlink>
      <w:r>
        <w:t xml:space="preserve">: "evaluate resources and support systems for each dimension of health and well-being for self and others"</w:t>
      </w:r>
    </w:p>
    <w:p>
      <w:pPr>
        <w:pStyle w:val="ListParagraph"/>
        <w:numPr>
          <w:ilvl w:val="0"/>
          <w:numId w:val="1"/>
        </w:numPr>
      </w:pPr>
      <w:hyperlink w:history="1" r:id="rIdbqkw-5qxvcthyshb-ruxr">
        <w:r>
          <w:rPr>
            <w:color w:val="1e3a8a"/>
            <w:u w:val="single"/>
          </w:rPr>
          <w:t xml:space="preserve">Outcome</w:t>
        </w:r>
      </w:hyperlink>
      <w:r>
        <w:t xml:space="preserve">: "recognize that change and stress are inevitable in life"</w:t>
      </w:r>
    </w:p>
    <w:p>
      <w:pPr>
        <w:pBdr>
          <w:bottom w:val="single" w:color="cccccc" w:sz="6"/>
        </w:pBdr>
      </w:pPr>
    </w:p>
    <w:p>
      <w:pPr>
        <w:spacing w:after="120"/>
      </w:pPr>
      <w:r>
        <w:rPr>
          <w:i/>
          <w:iCs/>
        </w:rPr>
        <w:t xml:space="preserve">All scenarios and discussion prompts use general, non-identifying situations appropriate for Grade 10 students, avoid graphic or triggering detail regarding substance use or self-harm, and direct students toward real support resources without requiring disclosure of personal circumstances.</w:t>
      </w:r>
    </w:p>
    <w:p/>
    <w:p>
      <w:r>
        <w:rPr>
          <w:color w:val="888888"/>
          <w:sz w:val="16"/>
          <w:szCs w:val="16"/>
        </w:rPr>
        <w:t xml:space="preserve">AILI detailed pack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nnqae8l2r9sfjc_smpt" Type="http://schemas.openxmlformats.org/officeDocument/2006/relationships/hyperlink" Target="https://goa-cc-uat-aili-app-001.azurewebsites.net/explore/node/15368" TargetMode="External"/><Relationship Id="rId9dj4g61boit4gdzgclxp8" Type="http://schemas.openxmlformats.org/officeDocument/2006/relationships/hyperlink" Target="https://goa-cc-uat-aili-app-001.azurewebsites.net/explore/node/15369" TargetMode="External"/><Relationship Id="rIdj-nen_yscorl7fq1dnebo" Type="http://schemas.openxmlformats.org/officeDocument/2006/relationships/hyperlink" Target="https://goa-cc-uat-aili-app-001.azurewebsites.net/explore/node/15370" TargetMode="External"/><Relationship Id="rIdvozsw28rktmftxeh8oyoe" Type="http://schemas.openxmlformats.org/officeDocument/2006/relationships/hyperlink" Target="https://goa-cc-uat-aili-app-001.azurewebsites.net/explore/node/15370" TargetMode="External"/><Relationship Id="rIdn71uw2xxoivpzczhhm2yj" Type="http://schemas.openxmlformats.org/officeDocument/2006/relationships/hyperlink" Target="https://goa-cc-uat-aili-app-001.azurewebsites.net/explore/node/15374" TargetMode="External"/><Relationship Id="rIdybsotv9aayx0_lcpchm2a" Type="http://schemas.openxmlformats.org/officeDocument/2006/relationships/hyperlink" Target="https://goa-cc-uat-aili-app-001.azurewebsites.net/explore/node/15382" TargetMode="External"/><Relationship Id="rId2qtn_thwwq3fofbbgigvx" Type="http://schemas.openxmlformats.org/officeDocument/2006/relationships/hyperlink" Target="https://goa-cc-uat-aili-app-001.azurewebsites.net/explore/node/15369" TargetMode="External"/><Relationship Id="rIdqp9ranlnrwmy2chmjtcpl" Type="http://schemas.openxmlformats.org/officeDocument/2006/relationships/hyperlink" Target="https://goa-cc-uat-aili-app-001.azurewebsites.net/explore/node/15370" TargetMode="External"/><Relationship Id="rIdfevsjedgdiqceybyoouuz" Type="http://schemas.openxmlformats.org/officeDocument/2006/relationships/hyperlink" Target="https://goa-cc-uat-aili-app-001.azurewebsites.net/explore/node/15370" TargetMode="External"/><Relationship Id="rIdlthrji8d7h7m_3goytdgz" Type="http://schemas.openxmlformats.org/officeDocument/2006/relationships/hyperlink" Target="https://goa-cc-uat-aili-app-001.azurewebsites.net/explore/node/15374" TargetMode="External"/><Relationship Id="rIdm_zmb27aa0zjrqtpwqofs" Type="http://schemas.openxmlformats.org/officeDocument/2006/relationships/hyperlink" Target="https://goa-cc-uat-aili-app-001.azurewebsites.net/explore/node/15382" TargetMode="External"/><Relationship Id="rIdi9xamc42wmc2bjidogrga" Type="http://schemas.openxmlformats.org/officeDocument/2006/relationships/hyperlink" Target="https://goa-cc-uat-aili-app-001.azurewebsites.net/explore/node/15369" TargetMode="External"/><Relationship Id="rIdedf6zym956rj-chbzrsjj" Type="http://schemas.openxmlformats.org/officeDocument/2006/relationships/hyperlink" Target="https://goa-cc-uat-aili-app-001.azurewebsites.net/explore/node/15368" TargetMode="External"/><Relationship Id="rId9d35fwb3yonancfbg_ywp" Type="http://schemas.openxmlformats.org/officeDocument/2006/relationships/hyperlink" Target="https://goa-cc-uat-aili-app-001.azurewebsites.net/explore/node/15369" TargetMode="External"/><Relationship Id="rIdruqqqx5wmdldca_lsdda9" Type="http://schemas.openxmlformats.org/officeDocument/2006/relationships/hyperlink" Target="https://goa-cc-uat-aili-app-001.azurewebsites.net/explore/node/15368" TargetMode="External"/><Relationship Id="rIdlmhxsyed80ejviacgv0ex" Type="http://schemas.openxmlformats.org/officeDocument/2006/relationships/hyperlink" Target="https://goa-cc-uat-aili-app-001.azurewebsites.net/explore/node/15369" TargetMode="External"/><Relationship Id="rIdhfcqqhnfude3lpu-8hu1-" Type="http://schemas.openxmlformats.org/officeDocument/2006/relationships/hyperlink" Target="https://goa-cc-uat-aili-app-001.azurewebsites.net/explore/node/15368" TargetMode="External"/><Relationship Id="rIdooilykbomvi85drl2qpkm" Type="http://schemas.openxmlformats.org/officeDocument/2006/relationships/hyperlink" Target="https://goa-cc-uat-aili-app-001.azurewebsites.net/explore/node/15369" TargetMode="External"/><Relationship Id="rIdorfw6ioso3tjncrvndd9h" Type="http://schemas.openxmlformats.org/officeDocument/2006/relationships/hyperlink" Target="https://goa-cc-uat-aili-app-001.azurewebsites.net/explore/node/15376" TargetMode="External"/><Relationship Id="rId4lzrconrmblpmv0beojp4" Type="http://schemas.openxmlformats.org/officeDocument/2006/relationships/hyperlink" Target="https://goa-cc-uat-aili-app-001.azurewebsites.net/explore/node/15370" TargetMode="External"/><Relationship Id="rIdgwlrvzgijorufrgjtf2sv" Type="http://schemas.openxmlformats.org/officeDocument/2006/relationships/hyperlink" Target="https://goa-cc-uat-aili-app-001.azurewebsites.net/explore/node/15369" TargetMode="External"/><Relationship Id="rIdv12ki_zwzeavuvwhkjxp8" Type="http://schemas.openxmlformats.org/officeDocument/2006/relationships/hyperlink" Target="https://goa-cc-uat-aili-app-001.azurewebsites.net/explore/node/15368" TargetMode="External"/><Relationship Id="rIdpemzfvp-5sq_rcbouelbq" Type="http://schemas.openxmlformats.org/officeDocument/2006/relationships/hyperlink" Target="https://goa-cc-uat-aili-app-001.azurewebsites.net/explore/node/15376" TargetMode="External"/><Relationship Id="rIdjbexdw_njktkagntw9odc" Type="http://schemas.openxmlformats.org/officeDocument/2006/relationships/hyperlink" Target="https://goa-cc-uat-aili-app-001.azurewebsites.net/explore/node/15369" TargetMode="External"/><Relationship Id="rIdglxnnutn5efnfm-2nbcvz" Type="http://schemas.openxmlformats.org/officeDocument/2006/relationships/hyperlink" Target="https://goa-cc-uat-aili-app-001.azurewebsites.net/explore/node/15370" TargetMode="External"/><Relationship Id="rIdqskqusd2pwpa8lupc3h4g" Type="http://schemas.openxmlformats.org/officeDocument/2006/relationships/hyperlink" Target="https://goa-cc-uat-aili-app-001.azurewebsites.net/explore/node/15370" TargetMode="External"/><Relationship Id="rId_rarwqvvbol9hmuuynnaf" Type="http://schemas.openxmlformats.org/officeDocument/2006/relationships/hyperlink" Target="https://goa-cc-uat-aili-app-001.azurewebsites.net/explore/node/15370" TargetMode="External"/><Relationship Id="rIddif9yomlk0pg7auqupv2n" Type="http://schemas.openxmlformats.org/officeDocument/2006/relationships/hyperlink" Target="https://goa-cc-uat-aili-app-001.azurewebsites.net/explore/node/15370" TargetMode="External"/><Relationship Id="rIdwvfnc7ojifr8d8g8qcgvl" Type="http://schemas.openxmlformats.org/officeDocument/2006/relationships/hyperlink" Target="https://goa-cc-uat-aili-app-001.azurewebsites.net/explore/node/15370" TargetMode="External"/><Relationship Id="rIddyaealvq47rvstqrwfu34" Type="http://schemas.openxmlformats.org/officeDocument/2006/relationships/hyperlink" Target="https://goa-cc-uat-aili-app-001.azurewebsites.net/explore/node/15369" TargetMode="External"/><Relationship Id="rId10hoczsapkduaijt2kcfe" Type="http://schemas.openxmlformats.org/officeDocument/2006/relationships/hyperlink" Target="https://goa-cc-uat-aili-app-001.azurewebsites.net/explore/node/15370" TargetMode="External"/><Relationship Id="rIddkkllz7xcmjn6vm4lgz1q" Type="http://schemas.openxmlformats.org/officeDocument/2006/relationships/hyperlink" Target="https://goa-cc-uat-aili-app-001.azurewebsites.net/explore/node/15370" TargetMode="External"/><Relationship Id="rIdalviunioklgazhg4xu9in" Type="http://schemas.openxmlformats.org/officeDocument/2006/relationships/hyperlink" Target="https://goa-cc-uat-aili-app-001.azurewebsites.net/explore/node/15374" TargetMode="External"/><Relationship Id="rIdvj6s2ubrcku4mkeeofsqu" Type="http://schemas.openxmlformats.org/officeDocument/2006/relationships/hyperlink" Target="https://goa-cc-uat-aili-app-001.azurewebsites.net/explore/node/15370" TargetMode="External"/><Relationship Id="rId6gmfhwjclvejv8guf4ehn" Type="http://schemas.openxmlformats.org/officeDocument/2006/relationships/hyperlink" Target="https://goa-cc-uat-aili-app-001.azurewebsites.net/explore/node/15374" TargetMode="External"/><Relationship Id="rIdqwnlwydeejdhrocaexemz" Type="http://schemas.openxmlformats.org/officeDocument/2006/relationships/hyperlink" Target="https://goa-cc-uat-aili-app-001.azurewebsites.net/explore/node/15382" TargetMode="External"/><Relationship Id="rId83fqy-yrkbkwuhrun9s3a" Type="http://schemas.openxmlformats.org/officeDocument/2006/relationships/hyperlink" Target="https://goa-cc-uat-aili-app-001.azurewebsites.net/explore/node/15382" TargetMode="External"/><Relationship Id="rIdxlzxf3noweogzzewhfsxa" Type="http://schemas.openxmlformats.org/officeDocument/2006/relationships/hyperlink" Target="https://goa-cc-uat-aili-app-001.azurewebsites.net/explore/node/15370" TargetMode="External"/><Relationship Id="rIdkkkh-vhupzdpkzbkolpbf" Type="http://schemas.openxmlformats.org/officeDocument/2006/relationships/hyperlink" Target="https://goa-cc-uat-aili-app-001.azurewebsites.net/explore/node/15374" TargetMode="External"/><Relationship Id="rIdlueq4lj2gqe2rtqqsp6tv" Type="http://schemas.openxmlformats.org/officeDocument/2006/relationships/hyperlink" Target="https://goa-cc-uat-aili-app-001.azurewebsites.net/explore/node/15382" TargetMode="External"/><Relationship Id="rId_5_oi1c5hrsr1uxtpdxxk" Type="http://schemas.openxmlformats.org/officeDocument/2006/relationships/hyperlink" Target="https://goa-cc-uat-aili-app-001.azurewebsites.net/explore/node/15382" TargetMode="External"/><Relationship Id="rIdwgsfsvdjdaon7qppf7jlc" Type="http://schemas.openxmlformats.org/officeDocument/2006/relationships/hyperlink" Target="https://goa-cc-uat-aili-app-001.azurewebsites.net/explore/node/15369" TargetMode="External"/><Relationship Id="rIdjlqrelkwuntty_abnqzvp" Type="http://schemas.openxmlformats.org/officeDocument/2006/relationships/hyperlink" Target="https://goa-cc-uat-aili-app-001.azurewebsites.net/explore/node/15368" TargetMode="External"/><Relationship Id="rIdibwjrypd2_sic-atg1760" Type="http://schemas.openxmlformats.org/officeDocument/2006/relationships/hyperlink" Target="https://goa-cc-uat-aili-app-001.azurewebsites.net/explore/node/15382" TargetMode="External"/><Relationship Id="rIdqz16jxueptjyuztcknxv-" Type="http://schemas.openxmlformats.org/officeDocument/2006/relationships/hyperlink" Target="https://goa-cc-uat-aili-app-001.azurewebsites.net/explore/node/15369" TargetMode="External"/><Relationship Id="rIddcg7z7rcjdsdnfysriqx3" Type="http://schemas.openxmlformats.org/officeDocument/2006/relationships/hyperlink" Target="https://goa-cc-uat-aili-app-001.azurewebsites.net/explore/node/15368" TargetMode="External"/><Relationship Id="rIdffggrxwujvq_ggh0ylzz8" Type="http://schemas.openxmlformats.org/officeDocument/2006/relationships/hyperlink" Target="https://goa-cc-uat-aili-app-001.azurewebsites.net/explore/node/15382" TargetMode="External"/><Relationship Id="rIduorv7vxocy95uux0jld5e" Type="http://schemas.openxmlformats.org/officeDocument/2006/relationships/hyperlink" Target="https://goa-cc-uat-aili-app-001.azurewebsites.net/explore/node/15382" TargetMode="External"/><Relationship Id="rIdkwk_fsdqaawptqjti0waq" Type="http://schemas.openxmlformats.org/officeDocument/2006/relationships/hyperlink" Target="https://goa-cc-uat-aili-app-001.azurewebsites.net/explore/node/15370" TargetMode="External"/><Relationship Id="rIdddsgwb4lxcw8dkmtgqpub" Type="http://schemas.openxmlformats.org/officeDocument/2006/relationships/hyperlink" Target="https://goa-cc-uat-aili-app-001.azurewebsites.net/explore/node/15369" TargetMode="External"/><Relationship Id="rIdue7uuxquvb1tqtzguga59" Type="http://schemas.openxmlformats.org/officeDocument/2006/relationships/hyperlink" Target="https://goa-cc-uat-aili-app-001.azurewebsites.net/explore/node/15370" TargetMode="External"/><Relationship Id="rId0feiisy98ffxtc5tfqve2" Type="http://schemas.openxmlformats.org/officeDocument/2006/relationships/hyperlink" Target="https://goa-cc-uat-aili-app-001.azurewebsites.net/explore/node/15369" TargetMode="External"/><Relationship Id="rIdbpdrpe7ghjh5adu_pyipk" Type="http://schemas.openxmlformats.org/officeDocument/2006/relationships/hyperlink" Target="https://goa-cc-uat-aili-app-001.azurewebsites.net/explore/node/15382" TargetMode="External"/><Relationship Id="rIdmdpc0auf59-r5k8lelzg7" Type="http://schemas.openxmlformats.org/officeDocument/2006/relationships/hyperlink" Target="https://goa-cc-uat-aili-app-001.azurewebsites.net/explore/node/15370" TargetMode="External"/><Relationship Id="rId8grykhblvcyzhsbu8sas5" Type="http://schemas.openxmlformats.org/officeDocument/2006/relationships/hyperlink" Target="https://goa-cc-uat-aili-app-001.azurewebsites.net/explore/node/15374" TargetMode="External"/><Relationship Id="rIdktgw_gg9j0x-rm_l-2hrw" Type="http://schemas.openxmlformats.org/officeDocument/2006/relationships/hyperlink" Target="https://goa-cc-uat-aili-app-001.azurewebsites.net/explore/node/15382" TargetMode="External"/><Relationship Id="rIdfywrxhaqk2hgfeedo2c38" Type="http://schemas.openxmlformats.org/officeDocument/2006/relationships/hyperlink" Target="https://goa-cc-uat-aili-app-001.azurewebsites.net/explore/node/15369" TargetMode="External"/><Relationship Id="rIdh3oc-9innws_rhir55rwp" Type="http://schemas.openxmlformats.org/officeDocument/2006/relationships/hyperlink" Target="https://goa-cc-uat-aili-app-001.azurewebsites.net/explore/node/15370" TargetMode="External"/><Relationship Id="rId3rcrqhdiboittddtox10i" Type="http://schemas.openxmlformats.org/officeDocument/2006/relationships/hyperlink" Target="https://goa-cc-uat-aili-app-001.azurewebsites.net/explore/node/15368" TargetMode="External"/><Relationship Id="rId2oksexmlytsyk34nchbre" Type="http://schemas.openxmlformats.org/officeDocument/2006/relationships/hyperlink" Target="https://goa-cc-uat-aili-app-001.azurewebsites.net/explore/node/15374" TargetMode="External"/><Relationship Id="rIdlvx80jiduxkm8o26wsql1" Type="http://schemas.openxmlformats.org/officeDocument/2006/relationships/hyperlink" Target="https://goa-cc-uat-aili-app-001.azurewebsites.net/explore/node/15382" TargetMode="External"/><Relationship Id="rIdbqkw-5qxvcthyshb-ruxr" Type="http://schemas.openxmlformats.org/officeDocument/2006/relationships/hyperlink" Target="https://goa-cc-uat-aili-app-001.azurewebsites.net/explore/node/15376" TargetMode="External"/><Relationship Id="rId7" Type="http://schemas.openxmlformats.org/officeDocument/2006/relationships/image" Target="media/9a0193de7537e42bc09ec6e7ac225158eea0ca81.png"/><Relationship Id="rId7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Choices and Well-Being: Balance, Risk, and Building a Plan</dc:title>
  <dc:creator>AILI</dc:creator>
  <cp:lastModifiedBy>Un-named</cp:lastModifiedBy>
  <cp:revision>1</cp:revision>
  <dcterms:created xsi:type="dcterms:W3CDTF">2026-10-05T03:31:07.198Z</dcterms:created>
  <dcterms:modified xsi:type="dcterms:W3CDTF">2026-10-05T03:31:07.198Z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