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Formative Quiz: Comprehending and Responding to Texts (ELA 30-1)</w:t>
      </w:r>
    </w:p>
    <w:p>
      <w:pPr>
        <w:spacing w:after="120"/>
      </w:pPr>
      <w:r>
        <w:rPr>
          <w:i/>
          <w:iCs/>
        </w:rPr>
        <w:t xml:space="preserve">Time: 40 min. 6 questions.</w:t>
      </w:r>
    </w:p>
    <w:p>
      <w:pPr>
        <w:pStyle w:val="Heading2"/>
      </w:pPr>
      <w:r>
        <w:t xml:space="preserve">Instructions</w:t>
      </w:r>
    </w:p>
    <w:p>
      <w:pPr>
        <w:spacing w:after="120"/>
      </w:pPr>
      <w:r>
        <w:t xml:space="preserve">Answer all six questions using your knowledge of literary analysis and response strategies from your study of texts in ELA 30-1. Support multiple choice and true or false answers with brief reasoning where indicated, and show your work for the numeric question.</w:t>
      </w:r>
    </w:p>
    <w:p>
      <w:pPr>
        <w:pStyle w:val="Heading2"/>
      </w:pPr>
      <w:r>
        <w:t xml:space="preserve">Questions</w:t>
      </w:r>
    </w:p>
    <w:p>
      <w:pPr>
        <w:pStyle w:val="ListParagraph"/>
        <w:numPr>
          <w:ilvl w:val="0"/>
          <w:numId w:val="2"/>
        </w:numPr>
      </w:pPr>
      <w:r>
        <w:t xml:space="preserve">A student reading a satirical short story notices that the narrator praises a corrupt character throughout the text. Which analytical step best allows the student to determine whether the author achieved an implicit purpose?</w:t>
      </w:r>
    </w:p>
    <w:p>
      <w:pPr>
        <w:spacing w:after="120"/>
      </w:pPr>
      <w:r>
        <w:t xml:space="preserve">A) Summarizing the plot events in chronological order</w:t>
      </w:r>
      <w:r>
        <w:br/>
        <w:t xml:space="preserve"/>
      </w:r>
      <w:r>
        <w:t xml:space="preserve">B) Comparing the narrator's praise to the character's actions to identify irony and assess whether the intended effect was achieved</w:t>
      </w:r>
      <w:r>
        <w:br/>
        <w:t xml:space="preserve"/>
      </w:r>
      <w:r>
        <w:t xml:space="preserve">C) Counting the number of times the character speaks</w:t>
      </w:r>
      <w:r>
        <w:br/>
        <w:t xml:space="preserve"/>
      </w:r>
      <w:r>
        <w:t xml:space="preserve">D) Identifying the setting in which the story takes place</w:t>
      </w:r>
    </w:p>
    <w:p>
      <w:pPr>
        <w:spacing w:after="120"/>
      </w:pPr>
      <w:r>
        <w:t xml:space="preserve">(</w:t>
      </w:r>
      <w:hyperlink w:history="1" r:id="rIdwnotxdjrsppdud_ohjour">
        <w:r>
          <w:rPr>
            <w:color w:val="1e3a8a"/>
            <w:u w:val="single"/>
          </w:rPr>
          <w:t xml:space="preserve">Outcome</w:t>
        </w:r>
      </w:hyperlink>
      <w:r>
        <w:t xml:space="preserve">)</w:t>
      </w:r>
    </w:p>
    <w:p>
      <w:pPr>
        <w:pStyle w:val="ListParagraph"/>
        <w:numPr>
          <w:ilvl w:val="0"/>
          <w:numId w:val="2"/>
        </w:numPr>
      </w:pPr>
      <w:r>
        <w:t xml:space="preserve">Explain how setting, plot, character and atmosphere work together to develop the theme of a narrative you have studied this semester. Refer to a specific text in your response.</w:t>
      </w:r>
    </w:p>
    <w:p>
      <w:pPr>
        <w:spacing w:after="120"/>
      </w:pPr>
      <w:r>
        <w:t xml:space="preserve">(</w:t>
      </w:r>
      <w:hyperlink w:history="1" r:id="rIdydlmxq3np1sukmrpwe6-g">
        <w:r>
          <w:rPr>
            <w:color w:val="1e3a8a"/>
            <w:u w:val="single"/>
          </w:rPr>
          <w:t xml:space="preserve">Outcome</w:t>
        </w:r>
      </w:hyperlink>
      <w:r>
        <w:t xml:space="preserve">)</w:t>
      </w:r>
    </w:p>
    <w:p>
      <w:pPr>
        <w:pStyle w:val="ListParagraph"/>
        <w:numPr>
          <w:ilvl w:val="0"/>
          <w:numId w:val="2"/>
        </w:numPr>
      </w:pPr>
      <w:r>
        <w:t xml:space="preserve">True or false: A text creator's tone and register have no bearing on the moral or ethical stance a text communicates, whether that stance is explicit or implicit.</w:t>
      </w:r>
    </w:p>
    <w:p>
      <w:pPr>
        <w:spacing w:after="120"/>
      </w:pPr>
      <w:r>
        <w:t xml:space="preserve">(</w:t>
      </w:r>
      <w:hyperlink w:history="1" r:id="rIdi0yp7c2djutdgttejbw2k">
        <w:r>
          <w:rPr>
            <w:color w:val="1e3a8a"/>
            <w:u w:val="single"/>
          </w:rPr>
          <w:t xml:space="preserve">Outcome</w:t>
        </w:r>
      </w:hyperlink>
      <w:r>
        <w:t xml:space="preserve">)</w:t>
      </w:r>
    </w:p>
    <w:p>
      <w:pPr>
        <w:pStyle w:val="ListParagraph"/>
        <w:numPr>
          <w:ilvl w:val="0"/>
          <w:numId w:val="2"/>
        </w:numPr>
      </w:pPr>
      <w:r>
        <w:t xml:space="preserve">A student annotating a novel excerpt identifies one controlling idea, 4 supporting ideas, and 3 supporting details for each supporting idea. How many supporting details does the student identify in total?</w:t>
      </w:r>
    </w:p>
    <w:p>
      <w:pPr>
        <w:spacing w:after="120"/>
      </w:pPr>
      <w:r>
        <w:t xml:space="preserve">(</w:t>
      </w:r>
      <w:hyperlink w:history="1" r:id="rIdcjkahicakmgowxtienwbx">
        <w:r>
          <w:rPr>
            <w:color w:val="1e3a8a"/>
            <w:u w:val="single"/>
          </w:rPr>
          <w:t xml:space="preserve">Outcome</w:t>
        </w:r>
      </w:hyperlink>
      <w:r>
        <w:t xml:space="preserve">)</w:t>
      </w:r>
    </w:p>
    <w:p>
      <w:pPr>
        <w:pStyle w:val="ListParagraph"/>
        <w:numPr>
          <w:ilvl w:val="0"/>
          <w:numId w:val="2"/>
        </w:numPr>
      </w:pPr>
      <w:r>
        <w:t xml:space="preserve">Describe how studying a text from another culture might cause a reader's personal, moral or cultural perspective to shift over the course of a unit. Refer to the role of interpretation and discussion in this process.</w:t>
      </w:r>
    </w:p>
    <w:p>
      <w:pPr>
        <w:spacing w:after="120"/>
      </w:pPr>
      <w:r>
        <w:t xml:space="preserve">(</w:t>
      </w:r>
      <w:hyperlink w:history="1" r:id="rIdd396e_jyieevtn4gsewm5">
        <w:r>
          <w:rPr>
            <w:color w:val="1e3a8a"/>
            <w:u w:val="single"/>
          </w:rPr>
          <w:t xml:space="preserve">Outcome</w:t>
        </w:r>
      </w:hyperlink>
      <w:r>
        <w:t xml:space="preserve">)</w:t>
      </w:r>
    </w:p>
    <w:p>
      <w:pPr>
        <w:pStyle w:val="ListParagraph"/>
        <w:numPr>
          <w:ilvl w:val="0"/>
          <w:numId w:val="2"/>
        </w:numPr>
      </w:pPr>
      <w:r>
        <w:t xml:space="preserve">When evaluating a poem for its artistry, which pair of terms would be most appropriate for a student to use in a written response, according to the expectation that students use terminology suited to the form studied?</w:t>
      </w:r>
    </w:p>
    <w:p>
      <w:pPr>
        <w:spacing w:after="120"/>
      </w:pPr>
      <w:r>
        <w:t xml:space="preserve">A) Setting and dialogue</w:t>
      </w:r>
      <w:r>
        <w:br/>
        <w:t xml:space="preserve"/>
      </w:r>
      <w:r>
        <w:t xml:space="preserve">B) Imagery and allusion</w:t>
      </w:r>
      <w:r>
        <w:br/>
        <w:t xml:space="preserve"/>
      </w:r>
      <w:r>
        <w:t xml:space="preserve">C) Plot and conflict</w:t>
      </w:r>
      <w:r>
        <w:br/>
        <w:t xml:space="preserve"/>
      </w:r>
      <w:r>
        <w:t xml:space="preserve">D) Audience and purpose</w:t>
      </w:r>
    </w:p>
    <w:p>
      <w:pPr>
        <w:spacing w:after="120"/>
      </w:pPr>
      <w:r>
        <w:t xml:space="preserve">(</w:t>
      </w:r>
      <w:hyperlink w:history="1" r:id="rIdeaanygb_zbrls3zc75yjm">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i1h_ogt19o-5eocfgrqae">
              <w:r>
                <w:rPr>
                  <w:color w:val="1e3a8a"/>
                  <w:u w:val="single"/>
                </w:rPr>
                <w:t xml:space="preserve">Outcome</w:t>
              </w:r>
            </w:hyperlink>
          </w:p>
        </w:tc>
      </w:tr>
      <w:tr>
        <w:trPr>
          <w:tblHeader w:val="false"/>
        </w:trPr>
        <w:tc>
          <w:p>
            <w:r>
              <w:t xml:space="preserve">2</w:t>
            </w:r>
          </w:p>
        </w:tc>
        <w:tc>
          <w:p>
            <w:hyperlink w:history="1" r:id="rIdfy4jadd_fge31o0b1xlw0">
              <w:r>
                <w:rPr>
                  <w:color w:val="1e3a8a"/>
                  <w:u w:val="single"/>
                </w:rPr>
                <w:t xml:space="preserve">Outcome</w:t>
              </w:r>
            </w:hyperlink>
          </w:p>
        </w:tc>
      </w:tr>
      <w:tr>
        <w:trPr>
          <w:tblHeader w:val="false"/>
        </w:trPr>
        <w:tc>
          <w:p>
            <w:r>
              <w:t xml:space="preserve">3</w:t>
            </w:r>
          </w:p>
        </w:tc>
        <w:tc>
          <w:p>
            <w:hyperlink w:history="1" r:id="rIdnznp6nhlsxpxqrr0kwocn">
              <w:r>
                <w:rPr>
                  <w:color w:val="1e3a8a"/>
                  <w:u w:val="single"/>
                </w:rPr>
                <w:t xml:space="preserve">Outcome</w:t>
              </w:r>
            </w:hyperlink>
          </w:p>
        </w:tc>
      </w:tr>
      <w:tr>
        <w:trPr>
          <w:tblHeader w:val="false"/>
        </w:trPr>
        <w:tc>
          <w:p>
            <w:r>
              <w:t xml:space="preserve">4</w:t>
            </w:r>
          </w:p>
        </w:tc>
        <w:tc>
          <w:p>
            <w:hyperlink w:history="1" r:id="rIdis1kkjs74va91--hcl4em">
              <w:r>
                <w:rPr>
                  <w:color w:val="1e3a8a"/>
                  <w:u w:val="single"/>
                </w:rPr>
                <w:t xml:space="preserve">Outcome</w:t>
              </w:r>
            </w:hyperlink>
          </w:p>
        </w:tc>
      </w:tr>
      <w:tr>
        <w:trPr>
          <w:tblHeader w:val="false"/>
        </w:trPr>
        <w:tc>
          <w:p>
            <w:r>
              <w:t xml:space="preserve">5</w:t>
            </w:r>
          </w:p>
        </w:tc>
        <w:tc>
          <w:p>
            <w:hyperlink w:history="1" r:id="rIdtmpqdkarttf5ei78h11q8">
              <w:r>
                <w:rPr>
                  <w:color w:val="1e3a8a"/>
                  <w:u w:val="single"/>
                </w:rPr>
                <w:t xml:space="preserve">Outcome</w:t>
              </w:r>
            </w:hyperlink>
          </w:p>
        </w:tc>
      </w:tr>
      <w:tr>
        <w:trPr>
          <w:tblHeader w:val="false"/>
        </w:trPr>
        <w:tc>
          <w:p>
            <w:r>
              <w:t xml:space="preserve">6</w:t>
            </w:r>
          </w:p>
        </w:tc>
        <w:tc>
          <w:p>
            <w:hyperlink w:history="1" r:id="rIds1nd30bulogqpyursh-mg">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B) Comparing the narrator's praise to the character's actions to identify irony and assess whether the intended effect was achieved. This step directly addresses explaining implicit purpose and describing whether that purpose was achieved (</w:t>
      </w:r>
      <w:hyperlink w:history="1" r:id="rId733ui0-0quqfyin3ovliv">
        <w:r>
          <w:rPr>
            <w:color w:val="1e3a8a"/>
            <w:u w:val="single"/>
          </w:rPr>
          <w:t xml:space="preserve">Outcome</w:t>
        </w:r>
      </w:hyperlink>
      <w:r>
        <w:t xml:space="preserve">).</w:t>
      </w:r>
    </w:p>
    <w:p>
      <w:pPr>
        <w:pStyle w:val="ListParagraph"/>
        <w:numPr>
          <w:ilvl w:val="0"/>
          <w:numId w:val="2"/>
        </w:numPr>
      </w:pPr>
      <w:r>
        <w:t xml:space="preserve">Answers will vary but should assess how setting, plot, character and atmosphere each contribute to theme development in a specific studied narrative. Full credit requires reference to all four elements and a named text (</w:t>
      </w:r>
      <w:hyperlink w:history="1" r:id="rIdzwrg3jpopyyrm9c4okj04">
        <w:r>
          <w:rPr>
            <w:color w:val="1e3a8a"/>
            <w:u w:val="single"/>
          </w:rPr>
          <w:t xml:space="preserve">Outcome</w:t>
        </w:r>
      </w:hyperlink>
      <w:r>
        <w:t xml:space="preserve">).</w:t>
      </w:r>
    </w:p>
    <w:p>
      <w:pPr>
        <w:pStyle w:val="ListParagraph"/>
        <w:numPr>
          <w:ilvl w:val="0"/>
          <w:numId w:val="2"/>
        </w:numPr>
      </w:pPr>
      <w:r>
        <w:t xml:space="preserve">False. A text creator's tone and register are directly related to the moral and ethical stance a text communicates, whether that stance is explicit or implicit (</w:t>
      </w:r>
      <w:hyperlink w:history="1" r:id="rIdiamoef9t5txgckbzip_wb">
        <w:r>
          <w:rPr>
            <w:color w:val="1e3a8a"/>
            <w:u w:val="single"/>
          </w:rPr>
          <w:t xml:space="preserve">Outcome</w:t>
        </w:r>
      </w:hyperlink>
      <w:r>
        <w:t xml:space="preserve">).</w:t>
      </w:r>
    </w:p>
    <w:p>
      <w:pPr>
        <w:pStyle w:val="ListParagraph"/>
        <w:numPr>
          <w:ilvl w:val="0"/>
          <w:numId w:val="2"/>
        </w:numPr>
      </w:pPr>
      <w:r>
        <w:t xml:space="preserve">12 supporting details. Four supporting ideas multiplied by three supporting details each equals 4 × 3 = 12, reflecting the analysis of relationships among controlling ideas, supporting ideas and supporting details (</w:t>
      </w:r>
      <w:hyperlink w:history="1" r:id="rIdmz7bs2ji1xi0bfccvnvjf">
        <w:r>
          <w:rPr>
            <w:color w:val="1e3a8a"/>
            <w:u w:val="single"/>
          </w:rPr>
          <w:t xml:space="preserve">Outcome</w:t>
        </w:r>
      </w:hyperlink>
      <w:r>
        <w:t xml:space="preserve">).</w:t>
      </w:r>
    </w:p>
    <w:p>
      <w:pPr>
        <w:pStyle w:val="ListParagraph"/>
        <w:numPr>
          <w:ilvl w:val="0"/>
          <w:numId w:val="2"/>
        </w:numPr>
      </w:pPr>
      <w:r>
        <w:t xml:space="preserve">Answers will vary but should describe a shift in personal, moral, ethical or cultural perspective and explain how interpretation and discussion prompted that reflection (</w:t>
      </w:r>
      <w:hyperlink w:history="1" r:id="rIdifln4mb4ffxuasxytbj5s">
        <w:r>
          <w:rPr>
            <w:color w:val="1e3a8a"/>
            <w:u w:val="single"/>
          </w:rPr>
          <w:t xml:space="preserve">Outcome</w:t>
        </w:r>
      </w:hyperlink>
      <w:r>
        <w:t xml:space="preserve">).</w:t>
      </w:r>
    </w:p>
    <w:p>
      <w:pPr>
        <w:pStyle w:val="ListParagraph"/>
        <w:numPr>
          <w:ilvl w:val="0"/>
          <w:numId w:val="2"/>
        </w:numPr>
      </w:pPr>
      <w:r>
        <w:t xml:space="preserve">B) Imagery and allusion. These are figurative and literary devices whose contribution to meaning and craft students are expected to assess using appropriate terminology (</w:t>
      </w:r>
      <w:hyperlink w:history="1" r:id="rIdnj3hpaypnum_eeshdukoh">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notxdjrsppdud_ohjour" Type="http://schemas.openxmlformats.org/officeDocument/2006/relationships/hyperlink" Target="https://goa-cc-uat-aili-app-001.azurewebsites.net/explore/node/46696" TargetMode="External"/><Relationship Id="rIdydlmxq3np1sukmrpwe6-g" Type="http://schemas.openxmlformats.org/officeDocument/2006/relationships/hyperlink" Target="https://goa-cc-uat-aili-app-001.azurewebsites.net/explore/node/46697" TargetMode="External"/><Relationship Id="rIdi0yp7c2djutdgttejbw2k" Type="http://schemas.openxmlformats.org/officeDocument/2006/relationships/hyperlink" Target="https://goa-cc-uat-aili-app-001.azurewebsites.net/explore/node/46697" TargetMode="External"/><Relationship Id="rIdcjkahicakmgowxtienwbx" Type="http://schemas.openxmlformats.org/officeDocument/2006/relationships/hyperlink" Target="https://goa-cc-uat-aili-app-001.azurewebsites.net/explore/node/46697" TargetMode="External"/><Relationship Id="rIdd396e_jyieevtn4gsewm5" Type="http://schemas.openxmlformats.org/officeDocument/2006/relationships/hyperlink" Target="https://goa-cc-uat-aili-app-001.azurewebsites.net/explore/node/46704" TargetMode="External"/><Relationship Id="rIdeaanygb_zbrls3zc75yjm" Type="http://schemas.openxmlformats.org/officeDocument/2006/relationships/hyperlink" Target="https://goa-cc-uat-aili-app-001.azurewebsites.net/explore/node/46706" TargetMode="External"/><Relationship Id="rIdi1h_ogt19o-5eocfgrqae" Type="http://schemas.openxmlformats.org/officeDocument/2006/relationships/hyperlink" Target="https://goa-cc-uat-aili-app-001.azurewebsites.net/explore/node/46696" TargetMode="External"/><Relationship Id="rIdfy4jadd_fge31o0b1xlw0" Type="http://schemas.openxmlformats.org/officeDocument/2006/relationships/hyperlink" Target="https://goa-cc-uat-aili-app-001.azurewebsites.net/explore/node/46697" TargetMode="External"/><Relationship Id="rIdnznp6nhlsxpxqrr0kwocn" Type="http://schemas.openxmlformats.org/officeDocument/2006/relationships/hyperlink" Target="https://goa-cc-uat-aili-app-001.azurewebsites.net/explore/node/46697" TargetMode="External"/><Relationship Id="rIdis1kkjs74va91--hcl4em" Type="http://schemas.openxmlformats.org/officeDocument/2006/relationships/hyperlink" Target="https://goa-cc-uat-aili-app-001.azurewebsites.net/explore/node/46697" TargetMode="External"/><Relationship Id="rIdtmpqdkarttf5ei78h11q8" Type="http://schemas.openxmlformats.org/officeDocument/2006/relationships/hyperlink" Target="https://goa-cc-uat-aili-app-001.azurewebsites.net/explore/node/46704" TargetMode="External"/><Relationship Id="rIds1nd30bulogqpyursh-mg" Type="http://schemas.openxmlformats.org/officeDocument/2006/relationships/hyperlink" Target="https://goa-cc-uat-aili-app-001.azurewebsites.net/explore/node/46706" TargetMode="External"/><Relationship Id="rId733ui0-0quqfyin3ovliv" Type="http://schemas.openxmlformats.org/officeDocument/2006/relationships/hyperlink" Target="https://goa-cc-uat-aili-app-001.azurewebsites.net/explore/node/46696" TargetMode="External"/><Relationship Id="rIdzwrg3jpopyyrm9c4okj04" Type="http://schemas.openxmlformats.org/officeDocument/2006/relationships/hyperlink" Target="https://goa-cc-uat-aili-app-001.azurewebsites.net/explore/node/46697" TargetMode="External"/><Relationship Id="rIdiamoef9t5txgckbzip_wb" Type="http://schemas.openxmlformats.org/officeDocument/2006/relationships/hyperlink" Target="https://goa-cc-uat-aili-app-001.azurewebsites.net/explore/node/46697" TargetMode="External"/><Relationship Id="rIdmz7bs2ji1xi0bfccvnvjf" Type="http://schemas.openxmlformats.org/officeDocument/2006/relationships/hyperlink" Target="https://goa-cc-uat-aili-app-001.azurewebsites.net/explore/node/46697" TargetMode="External"/><Relationship Id="rIdifln4mb4ffxuasxytbj5s" Type="http://schemas.openxmlformats.org/officeDocument/2006/relationships/hyperlink" Target="https://goa-cc-uat-aili-app-001.azurewebsites.net/explore/node/46704" TargetMode="External"/><Relationship Id="rIdnj3hpaypnum_eeshdukoh" Type="http://schemas.openxmlformats.org/officeDocument/2006/relationships/hyperlink" Target="https://goa-cc-uat-aili-app-001.azurewebsites.net/explore/node/4670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Formative Quiz: Comprehending and Responding to Texts (ELA 30-1)</dc:title>
  <dc:creator>AILI</dc:creator>
  <cp:lastModifiedBy>Un-named</cp:lastModifiedBy>
  <cp:revision>1</cp:revision>
  <dcterms:created xsi:type="dcterms:W3CDTF">2026-10-04T23:27:22.994Z</dcterms:created>
  <dcterms:modified xsi:type="dcterms:W3CDTF">2026-10-04T23:27:22.994Z</dcterms:modified>
</cp:coreProperties>
</file>

<file path=docProps/custom.xml><?xml version="1.0" encoding="utf-8"?>
<Properties xmlns="http://schemas.openxmlformats.org/officeDocument/2006/custom-properties" xmlns:vt="http://schemas.openxmlformats.org/officeDocument/2006/docPropsVTypes"/>
</file>