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La lecture et la compréhension</w:t>
      </w:r>
    </w:p>
    <w:p>
      <w:pPr>
        <w:spacing w:after="120"/>
      </w:pPr>
      <w:r>
        <w:t xml:space="preserve">Nous apprenons à lire avec fluidité et à comprendre les textes en utilisant des stratégies.</w:t>
      </w:r>
    </w:p>
    <w:p>
      <w:pPr>
        <w:jc w:val="center"/>
      </w:pPr>
      <w:r>
        <w:drawing>
          <wp:inline distT="0" distB="0" distL="0" distR="0">
            <wp:extent cx="4381500" cy="4381500"/>
            <wp:effectExtent t="0" r="0" b="0" l="0"/>
            <wp:docPr id="1" name="figure" descr="Figure 1: Une enfant assise confortablement, un livre ouvert sur ses genoux, dans une bibliothèque colorée avec des étagères de livres derrière elle" title="Figure 1: Une enfant assise confortablement, un livre ouvert sur ses genoux, dans une bibliothèque colorée avec des étagères de livres derrière el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Learning intentions</w:t>
      </w:r>
    </w:p>
    <w:p>
      <w:pPr>
        <w:spacing w:after="120"/>
      </w:pPr>
      <w:r>
        <w:t xml:space="preserve">Nous apprenons à lire avec fluidité et expression (</w:t>
      </w:r>
      <w:hyperlink w:history="1" r:id="rIdkdj56msakbg07arllgiod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t xml:space="preserve">Nous apprenons à repérer les mots-clés et à utiliser des stratégies pour mieux comprendre ce que nous lisons (</w:t>
      </w:r>
      <w:hyperlink w:history="1" r:id="rIdl8rjhitjpjqrqct_kkrz-">
        <w:r>
          <w:rPr>
            <w:color w:val="1e3a8a"/>
            <w:u w:val="single"/>
          </w:rPr>
          <w:t xml:space="preserve">Knowledge</w:t>
        </w:r>
      </w:hyperlink>
      <w:r>
        <w:t xml:space="preserve">, </w:t>
      </w:r>
      <w:hyperlink w:history="1" r:id="rIdd2ubnbtgr0iyzisvdezwc">
        <w:r>
          <w:rPr>
            <w:color w:val="1e3a8a"/>
            <w:u w:val="single"/>
          </w:rPr>
          <w:t xml:space="preserve">Skills</w:t>
        </w:r>
      </w:hyperlink>
      <w:r>
        <w:t xml:space="preserve">).</w:t>
      </w:r>
    </w:p>
    <w:p>
      <w:pPr>
        <w:pStyle w:val="Heading2"/>
      </w:pPr>
      <w:r>
        <w:t xml:space="preserve">Success criteria</w:t>
      </w:r>
    </w:p>
    <w:p>
      <w:pPr>
        <w:spacing w:after="120"/>
      </w:pPr>
      <w:r>
        <w:t xml:space="preserve">Je peux lire un texte avec des pauses, une bonne intonation et un bon rythme (</w:t>
      </w:r>
      <w:hyperlink w:history="1" r:id="rIdemsazfr0jn_qmuiiahreb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spacing w:after="120"/>
      </w:pPr>
      <w:r>
        <w:t xml:space="preserve">Je peux repérer les mots-clés qui donnent l'information importante (</w:t>
      </w:r>
      <w:hyperlink w:history="1" r:id="rIdljgxkivukla9jvm4eigyu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spacing w:after="120"/>
      </w:pPr>
      <w:r>
        <w:t xml:space="preserve">Je peux utiliser mes connaissances et mes expériences pour comprendre un texte (</w:t>
      </w:r>
      <w:hyperlink w:history="1" r:id="rIdc97vf4bdp0mlkofzuw4y-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spacing w:after="120"/>
      </w:pPr>
      <w:r>
        <w:t xml:space="preserve">Je peux relire un texte pour mieux le comprendre (</w:t>
      </w:r>
      <w:hyperlink w:history="1" r:id="rIdlqa_rtqzqdyvnyalfgqk1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Heading2"/>
      </w:pPr>
      <w:r>
        <w:t xml:space="preserve">Curriculum alignment</w:t>
      </w:r>
    </w:p>
    <w:p>
      <w:pPr>
        <w:spacing w:after="120"/>
      </w:pPr>
      <w:r>
        <w:t xml:space="preserve">Les élèves lisent des textes avec fluidité et expression (</w:t>
      </w:r>
      <w:hyperlink w:history="1" r:id="rIdwglzcr-e6pkkzgqaltdyh">
        <w:r>
          <w:rPr>
            <w:color w:val="1e3a8a"/>
            <w:u w:val="single"/>
          </w:rPr>
          <w:t xml:space="preserve">Outcome</w:t>
        </w:r>
      </w:hyperlink>
      <w:r>
        <w:t xml:space="preserve">).</w:t>
      </w:r>
    </w:p>
    <w:p>
      <w:pPr>
        <w:spacing w:after="120"/>
      </w:pPr>
      <w:r>
        <w:t xml:space="preserve">Les composantes de la lecture expressive comprennent les pauses, l'intonation, le rythme et la liaison (</w:t>
      </w:r>
      <w:hyperlink w:history="1" r:id="rIdemotdifomuw98ho2x-rfj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spacing w:after="120"/>
      </w:pPr>
      <w:r>
        <w:t xml:space="preserve">Les stratégies de l'étape de la préparation comprennent le survol, la prédiction, la reconnaissance de son intention de lecture, de visionnement ou d'écoute et le repérage de mots-clés (</w:t>
      </w:r>
      <w:hyperlink w:history="1" r:id="rIdyd704ri0mzfepv_osdjhk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spacing w:after="120"/>
      </w:pPr>
      <w:r>
        <w:t xml:space="preserve">Les stratégies de l'étape de la lecture comprennent le recours aux connaissances antérieures, la référence au contexte et l'inférence (</w:t>
      </w:r>
      <w:hyperlink w:history="1" r:id="rIdzcwjvlupehcsba__zwcp5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spacing w:after="120"/>
      </w:pPr>
      <w:r>
        <w:t xml:space="preserve">Les stratégies de l'étape de la vérification comprennent le rappel et la relecture (</w:t>
      </w:r>
      <w:hyperlink w:history="1" r:id="rId1_ih7zmwdwbasf4ajc_el">
        <w:r>
          <w:rPr>
            <w:color w:val="1e3a8a"/>
            <w:u w:val="single"/>
          </w:rPr>
          <w:t xml:space="preserve">Knowledge</w:t>
        </w:r>
      </w:hyperlink>
      <w:r>
        <w:t xml:space="preserve">).</w:t>
      </w:r>
    </w:p>
    <w:p>
      <w:pPr>
        <w:pStyle w:val="Heading2"/>
      </w:pPr>
      <w:r>
        <w:t xml:space="preserve">Materials</w:t>
      </w:r>
    </w:p>
    <w:p>
      <w:pPr>
        <w:pStyle w:val="ListParagraph"/>
        <w:numPr>
          <w:ilvl w:val="0"/>
          <w:numId w:val="1"/>
        </w:numPr>
      </w:pPr>
      <w:r>
        <w:t xml:space="preserve">Un texte court à lire ensemble (environ 150 mots): une histoire simple avec des personnages et une action claire</w:t>
      </w:r>
    </w:p>
    <w:p>
      <w:pPr>
        <w:pStyle w:val="ListParagraph"/>
        <w:numPr>
          <w:ilvl w:val="0"/>
          <w:numId w:val="1"/>
        </w:numPr>
      </w:pPr>
      <w:r>
        <w:t xml:space="preserve">Copies du texte pour chaque enfant</w:t>
      </w:r>
    </w:p>
    <w:p>
      <w:pPr>
        <w:pStyle w:val="ListParagraph"/>
        <w:numPr>
          <w:ilvl w:val="0"/>
          <w:numId w:val="1"/>
        </w:numPr>
      </w:pPr>
      <w:r>
        <w:t xml:space="preserve">Tableau blanc ou grand papier</w:t>
      </w:r>
    </w:p>
    <w:p>
      <w:pPr>
        <w:pStyle w:val="ListParagraph"/>
        <w:numPr>
          <w:ilvl w:val="0"/>
          <w:numId w:val="1"/>
        </w:numPr>
      </w:pPr>
      <w:r>
        <w:t xml:space="preserve">Marqueurs de couleur</w:t>
      </w:r>
    </w:p>
    <w:p>
      <w:pPr>
        <w:pStyle w:val="ListParagraph"/>
        <w:numPr>
          <w:ilvl w:val="0"/>
          <w:numId w:val="1"/>
        </w:numPr>
      </w:pPr>
      <w:r>
        <w:t xml:space="preserve">Images qui vont avec l'histoire</w:t>
      </w:r>
    </w:p>
    <w:p>
      <w:pPr>
        <w:pStyle w:val="ListParagraph"/>
        <w:numPr>
          <w:ilvl w:val="0"/>
          <w:numId w:val="1"/>
        </w:numPr>
      </w:pPr>
      <w:r>
        <w:t xml:space="preserve">Petites cartes avec des mots-clés du texte</w:t>
      </w:r>
    </w:p>
    <w:p>
      <w:pPr>
        <w:pStyle w:val="Heading2"/>
      </w:pPr>
      <w:r>
        <w:t xml:space="preserve">Lesson sequence</w:t>
      </w:r>
    </w:p>
    <w:p>
      <w:pPr>
        <w:spacing w:after="120"/>
      </w:pPr>
      <w:r>
        <w:rPr>
          <w:b/>
          <w:bCs/>
        </w:rPr>
        <w:t xml:space="preserve">Stage 1: Hook (5 minutes)</w:t>
      </w:r>
    </w:p>
    <w:p>
      <w:pPr>
        <w:spacing w:after="120"/>
      </w:pPr>
      <w:r>
        <w:t xml:space="preserve">Demandez aux élèves d'observer l'image et de faire une prédiction avant de lire le texte. Posez ces questions:</w:t>
      </w:r>
    </w:p>
    <w:p>
      <w:pPr>
        <w:spacing w:after="120"/>
      </w:pPr>
      <w:r>
        <w:t xml:space="preserve">Qu'est-ce que tu vois dans cette image?</w:t>
      </w:r>
    </w:p>
    <w:p>
      <w:pPr>
        <w:spacing w:after="120"/>
      </w:pPr>
      <w:r>
        <w:t xml:space="preserve">À ton avis, qu'est-ce qui va se passer dans l'histoire?</w:t>
      </w:r>
    </w:p>
    <w:p>
      <w:pPr>
        <w:spacing w:after="120"/>
      </w:pPr>
      <w:r>
        <w:t xml:space="preserve">Écrivez au tableau les composantes de la lecture expressive : les pauses, l'intonation, le rythme et la liaison. Dites : Dans un moment, je vais vous montrer comment lire ce texte avec fluidité et expression en utilisant ces composantes. Cela nous aide à comprendre l'histoire quand nous la lisons avec fluidité et expression.</w:t>
      </w:r>
    </w:p>
    <w:p>
      <w:pPr>
        <w:spacing w:after="120"/>
      </w:pPr>
      <w:r>
        <w:rPr>
          <w:b/>
          <w:bCs/>
        </w:rPr>
        <w:t xml:space="preserve">Stage 2: Direct instruction - Lecture expressive (8 minutes)</w:t>
      </w:r>
    </w:p>
    <w:p>
      <w:pPr>
        <w:spacing w:after="120"/>
      </w:pPr>
      <w:r>
        <w:t xml:space="preserve">Lisez le texte à voix haute devant les enfants. Lisez lentement et avec expression. Montrez comment vous faites des pauses à la fin des phrases. Montrez comment votre voix monte quand il y a une question.</w:t>
      </w:r>
    </w:p>
    <w:p>
      <w:pPr>
        <w:spacing w:after="120"/>
      </w:pPr>
      <w:r>
        <w:t xml:space="preserve">Relisez le même passage. Cette fois, demandez aux enfants de lire le texte à voix haute ou silencieuse et de corriger leurs méprises. Dites: Écoutez comment je fais une pause ici. Écoutez comment ma voix change quand le personnage parle.</w:t>
      </w:r>
    </w:p>
    <w:p>
      <w:pPr>
        <w:spacing w:after="120"/>
      </w:pPr>
      <w:r>
        <w:t xml:space="preserve">Posez cette question: Qu'est-ce que j'ai fait pour lire avec expression?</w:t>
      </w:r>
    </w:p>
    <w:p>
      <w:pPr>
        <w:spacing w:after="120"/>
      </w:pPr>
      <w:r>
        <w:t xml:space="preserve">Écrivez les réponses au tableau: pauses, intonation, rythme.</w:t>
      </w:r>
    </w:p>
    <w:p>
      <w:pPr>
        <w:spacing w:after="120"/>
      </w:pPr>
      <w:r>
        <w:rPr>
          <w:b/>
          <w:bCs/>
        </w:rPr>
        <w:t xml:space="preserve">Stage 3: Guided practice - Repérer les mots-clés (10 minutes)</w:t>
      </w:r>
    </w:p>
    <w:p>
      <w:pPr>
        <w:spacing w:after="120"/>
      </w:pPr>
      <w:r>
        <w:t xml:space="preserve">Relisez le texte ensemble, phrase par phrase. Après chaque phrase, demandez: Quel est le mot le plus important dans cette phrase?</w:t>
      </w:r>
    </w:p>
    <w:p>
      <w:pPr>
        <w:spacing w:after="120"/>
      </w:pPr>
      <w:r>
        <w:t xml:space="preserve">Par exemple, si la phrase est: « Le petit chat noir jouait dans le jardin », demandez: Quel mot nous dit ce que le chat faisait?</w:t>
      </w:r>
    </w:p>
    <w:p>
      <w:pPr>
        <w:spacing w:after="120"/>
      </w:pPr>
      <w:r>
        <w:t xml:space="preserve">Encerclez les mots-clés au tableau. Dites: Les mots-clés sont les mots qui nous donnent l'information importante. Ils nous aident à comprendre l'histoire.</w:t>
      </w:r>
    </w:p>
    <w:p>
      <w:pPr>
        <w:spacing w:after="120"/>
      </w:pPr>
      <w:r>
        <w:t xml:space="preserve">Créez une liste des mots-clés au tableau. Laissez les enfants copier cette liste sur une feuille.</w:t>
      </w:r>
    </w:p>
    <w:p>
      <w:pPr>
        <w:spacing w:after="120"/>
      </w:pPr>
      <w:r>
        <w:t xml:space="preserve">Posez cette question: Si tu ne comprenais pas cette histoire, quel mot-clé t'aiderait à mieux comprendre?</w:t>
      </w:r>
    </w:p>
    <w:p>
      <w:pPr>
        <w:spacing w:after="120"/>
      </w:pPr>
      <w:r>
        <w:rPr>
          <w:b/>
          <w:bCs/>
        </w:rPr>
        <w:t xml:space="preserve">Stage 4: Independent practice - Utiliser les stratégies (12 minutes)</w:t>
      </w:r>
    </w:p>
    <w:p>
      <w:pPr>
        <w:spacing w:after="120"/>
      </w:pPr>
      <w:r>
        <w:t xml:space="preserve">Donnez à chaque enfant une copie du texte et une petite carte avec un mot-clé écrit dessus. Expliquez que le mot-clé sur la carte est un mot important du texte : l'enfant doit le retrouver pendant sa lecture, le souligner et réfléchir à ce que ce mot lui apprend sur l'histoire.</w:t>
      </w:r>
    </w:p>
    <w:p>
      <w:pPr>
        <w:spacing w:after="120"/>
      </w:pPr>
      <w:r>
        <w:t xml:space="preserve">Demandez aux enfants de lire le texte tout seul, en silence. Dites: Pendant que tu lis, pense à ce que tu connais déjà. Par exemple, si tu vois le mot « jardin », pense à un jardin que tu connais ou que tu as déjà visité, et demande-toi comment cela t'aide à imaginer l'histoire.</w:t>
      </w:r>
    </w:p>
    <w:p>
      <w:pPr>
        <w:spacing w:after="120"/>
      </w:pPr>
      <w:r>
        <w:t xml:space="preserve">Les élèves lisent des textes avec fluidité et expression, en utilisant les composantes de la lecture expressive comme les pauses, l'intonation, le rythme et la liaison.</w:t>
      </w:r>
    </w:p>
    <w:p>
      <w:pPr>
        <w:spacing w:after="120"/>
      </w:pPr>
      <w:r>
        <w:rPr>
          <w:b/>
          <w:bCs/>
        </w:rPr>
        <w:t xml:space="preserve">Stage 5: Closure and formative check (5 minutes)</w:t>
      </w:r>
    </w:p>
    <w:p>
      <w:pPr>
        <w:spacing w:after="120"/>
      </w:pPr>
      <w:r>
        <w:t xml:space="preserve">L'autocorrection des méprises faites lors de la lecture à voix haute ou silencieuse contribue à la compréhension.</w:t>
      </w:r>
    </w:p>
    <w:p>
      <w:pPr>
        <w:spacing w:after="120"/>
      </w:pPr>
      <w:r>
        <w:t xml:space="preserve">Revenez sur les critères de réussite en posant ces questions: As-tu pu lire avec des pauses, une bonne intonation et un bon rythme? As-tu pu trouver un mot-clé important dans le texte? As-tu utilisé tes connaissances pour mieux comprendre l'histoire?</w:t>
      </w:r>
    </w:p>
    <w:p>
      <w:pPr>
        <w:spacing w:after="120"/>
      </w:pPr>
      <w:r>
        <w:t xml:space="preserve">Demandez à un ou deux élèves de relire une phrase du texte à voix haute pour montrer leur fluidité, puis félicitez les progrès de la classe et notez les stratégies à revoir lors d'une prochaine leçon.</w:t>
      </w:r>
    </w:p>
    <w:p/>
    <w:p>
      <w:r>
        <w:rPr>
          <w:color w:val="888888"/>
          <w:sz w:val="16"/>
          <w:szCs w:val="16"/>
        </w:rPr>
        <w:t xml:space="preserve">AILI rapid lesson · fr · claude-haiku-4-5-20251001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dj56msakbg07arllgiod" Type="http://schemas.openxmlformats.org/officeDocument/2006/relationships/hyperlink" Target="https://goa-cc-uat-aili-app-001.azurewebsites.net/explore/node/11871" TargetMode="External"/><Relationship Id="rIdl8rjhitjpjqrqct_kkrz-" Type="http://schemas.openxmlformats.org/officeDocument/2006/relationships/hyperlink" Target="https://goa-cc-uat-aili-app-001.azurewebsites.net/explore/node/11884" TargetMode="External"/><Relationship Id="rIdd2ubnbtgr0iyzisvdezwc" Type="http://schemas.openxmlformats.org/officeDocument/2006/relationships/hyperlink" Target="https://goa-cc-uat-aili-app-001.azurewebsites.net/explore/node/11886" TargetMode="External"/><Relationship Id="rIdemsazfr0jn_qmuiiahreb" Type="http://schemas.openxmlformats.org/officeDocument/2006/relationships/hyperlink" Target="https://goa-cc-uat-aili-app-001.azurewebsites.net/explore/node/11877" TargetMode="External"/><Relationship Id="rIdljgxkivukla9jvm4eigyu" Type="http://schemas.openxmlformats.org/officeDocument/2006/relationships/hyperlink" Target="https://goa-cc-uat-aili-app-001.azurewebsites.net/explore/node/11884" TargetMode="External"/><Relationship Id="rIdc97vf4bdp0mlkofzuw4y-" Type="http://schemas.openxmlformats.org/officeDocument/2006/relationships/hyperlink" Target="https://goa-cc-uat-aili-app-001.azurewebsites.net/explore/node/11884" TargetMode="External"/><Relationship Id="rIdlqa_rtqzqdyvnyalfgqk1" Type="http://schemas.openxmlformats.org/officeDocument/2006/relationships/hyperlink" Target="https://goa-cc-uat-aili-app-001.azurewebsites.net/explore/node/11884" TargetMode="External"/><Relationship Id="rIdwglzcr-e6pkkzgqaltdyh" Type="http://schemas.openxmlformats.org/officeDocument/2006/relationships/hyperlink" Target="https://goa-cc-uat-aili-app-001.azurewebsites.net/explore/node/11871" TargetMode="External"/><Relationship Id="rIdemotdifomuw98ho2x-rfj" Type="http://schemas.openxmlformats.org/officeDocument/2006/relationships/hyperlink" Target="https://goa-cc-uat-aili-app-001.azurewebsites.net/explore/node/11877" TargetMode="External"/><Relationship Id="rIdyd704ri0mzfepv_osdjhk" Type="http://schemas.openxmlformats.org/officeDocument/2006/relationships/hyperlink" Target="https://goa-cc-uat-aili-app-001.azurewebsites.net/explore/node/11884" TargetMode="External"/><Relationship Id="rIdzcwjvlupehcsba__zwcp5" Type="http://schemas.openxmlformats.org/officeDocument/2006/relationships/hyperlink" Target="https://goa-cc-uat-aili-app-001.azurewebsites.net/explore/node/11884" TargetMode="External"/><Relationship Id="rId1_ih7zmwdwbasf4ajc_el" Type="http://schemas.openxmlformats.org/officeDocument/2006/relationships/hyperlink" Target="https://goa-cc-uat-aili-app-001.azurewebsites.net/explore/node/11884" TargetMode="External"/><Relationship Id="rId7" Type="http://schemas.openxmlformats.org/officeDocument/2006/relationships/image" Target="media/257ca925d8e1f00ccb478a019cbd32a68ee7e646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lecture et la compréhension</dc:title>
  <dc:creator>AILI</dc:creator>
  <cp:lastModifiedBy>Un-named</cp:lastModifiedBy>
  <cp:revision>1</cp:revision>
  <dcterms:created xsi:type="dcterms:W3CDTF">2026-10-04T06:01:27.335Z</dcterms:created>
  <dcterms:modified xsi:type="dcterms:W3CDTF">2026-10-04T06:01:27.335Z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