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Reading and Responding to Texts</w:t>
      </w:r>
    </w:p>
    <w:p>
      <w:pPr>
        <w:pStyle w:val="Heading2"/>
      </w:pPr>
      <w:r>
        <w:t xml:space="preserve">Task</w:t>
      </w:r>
    </w:p>
    <w:p>
      <w:pPr>
        <w:spacing w:after="120"/>
      </w:pPr>
      <w:r>
        <w:t xml:space="preserve">Students present a labelled model or report on reading and responding to texts. The work demonstrates how they identify ideas in a text, connect those ideas to prior knowledge and personal experience, analyze techniques and literary elements, and construct meaning through interpretation.</w:t>
      </w:r>
    </w:p>
    <w:p>
      <w:pPr>
        <w:pStyle w:val="Heading2"/>
      </w:pPr>
      <w:r>
        <w:t xml:space="preserve">Curriculum alignment</w:t>
      </w:r>
    </w:p>
    <w:p>
      <w:pPr>
        <w:pStyle w:val="ListParagraph"/>
        <w:numPr>
          <w:ilvl w:val="0"/>
          <w:numId w:val="1"/>
        </w:numPr>
      </w:pPr>
      <w:r>
        <w:t xml:space="preserve">Identify explicit and implicit ideas and information in texts (</w:t>
      </w:r>
      <w:hyperlink w:history="1" r:id="rIdakkrmx-5ksnmcwt4eae8d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jq9ysyhomzjrp62vk1bzz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Use prior knowledge to reflect on and interpret ideas in texts (</w:t>
      </w:r>
      <w:hyperlink w:history="1" r:id="rIdnjtqziupvvfsii2kpbhmu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_steqmmt1eurk9ubdjsmu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Construct meaning by analyzing character, theme and point of view (</w:t>
      </w:r>
      <w:hyperlink w:history="1" r:id="rId5ajpo27wrejbuar23hllz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Discuss how techniques such as irony, symbolism and perspective communicate meaning (</w:t>
      </w:r>
      <w:hyperlink w:history="1" r:id="rIdx87qmawpksazyddjxhohi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Compare development of character, plot and theme across texts (</w:t>
      </w:r>
      <w:hyperlink w:history="1" r:id="rIdrhtgezmzqpqy7kw5uw8f5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2"/>
      </w:pPr>
      <w:r>
        <w:t xml:space="preserve">Rubric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Beginning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Developing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Proficient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Exemplary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Comprehension of text</w:t>
            </w:r>
          </w:p>
        </w:tc>
        <w:tc>
          <w:p>
            <w:r>
              <w:t xml:space="preserve">Identifies only obvious or surface-level ideas; misses implicit meaning or key details.</w:t>
            </w:r>
          </w:p>
        </w:tc>
        <w:tc>
          <w:p>
            <w:r>
              <w:t xml:space="preserve">Identifies explicit ideas and some implicit meaning; grasps main points but may miss connections.</w:t>
            </w:r>
          </w:p>
        </w:tc>
        <w:tc>
          <w:p>
            <w:r>
              <w:t xml:space="preserve">Identifies both explicit and implicit ideas; demonstrates clear understanding of main ideas and supporting details.</w:t>
            </w:r>
          </w:p>
        </w:tc>
        <w:tc>
          <w:p>
            <w:r>
              <w:t xml:space="preserve">Identifies explicit and implicit ideas with nuance; shows sophisticated grasp of how ideas work together.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Use of prior knowledge and personal connection</w:t>
            </w:r>
          </w:p>
        </w:tc>
        <w:tc>
          <w:p>
            <w:r>
              <w:t xml:space="preserve">Makes no connection to prior knowledge or personal experience; response is generic.</w:t>
            </w:r>
          </w:p>
        </w:tc>
        <w:tc>
          <w:p>
            <w:r>
              <w:t xml:space="preserve">Makes a basic connection to prior knowledge or personal experience; connection is sometimes unclear or underdeveloped.</w:t>
            </w:r>
          </w:p>
        </w:tc>
        <w:tc>
          <w:p>
            <w:r>
              <w:t xml:space="preserve">Connects text to prior knowledge and personal experience; explains how these shape interpretation.</w:t>
            </w:r>
          </w:p>
        </w:tc>
        <w:tc>
          <w:p>
            <w:r>
              <w:t xml:space="preserve">Integrates prior knowledge and personal experience to deepen interpretation; reflects on how different readers might interpret differently.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Analysis of literary techniques and elements</w:t>
            </w:r>
          </w:p>
        </w:tc>
        <w:tc>
          <w:p>
            <w:r>
              <w:t xml:space="preserve">Names techniques or elements but does not explain their effect; analysis is absent or superficial.</w:t>
            </w:r>
          </w:p>
        </w:tc>
        <w:tc>
          <w:p>
            <w:r>
              <w:t xml:space="preserve">Identifies techniques and elements; explains some effects on meaning or mood.</w:t>
            </w:r>
          </w:p>
        </w:tc>
        <w:tc>
          <w:p>
            <w:r>
              <w:t xml:space="preserve">Analyzes how techniques such as symbolism, irony or characterization create meaning and effect.</w:t>
            </w:r>
          </w:p>
        </w:tc>
        <w:tc>
          <w:p>
            <w:r>
              <w:t xml:space="preserve">Analyzes how multiple techniques work together to create meaning; discusses how technique choices affect audience impression.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Clarity and organization of response</w:t>
            </w:r>
          </w:p>
        </w:tc>
        <w:tc>
          <w:p>
            <w:r>
              <w:t xml:space="preserve">Ideas are unclear or disorganized; labels or structure are missing or confusing.</w:t>
            </w:r>
          </w:p>
        </w:tc>
        <w:tc>
          <w:p>
            <w:r>
              <w:t xml:space="preserve">Ideas are mostly clear; labels or structure are present but incomplete or inconsistent.</w:t>
            </w:r>
          </w:p>
        </w:tc>
        <w:tc>
          <w:p>
            <w:r>
              <w:t xml:space="preserve">Ideas are clear and well-organized; labels, headings or structure guide the reader effectively.</w:t>
            </w:r>
          </w:p>
        </w:tc>
        <w:tc>
          <w:p>
            <w:r>
              <w:t xml:space="preserve">Ideas are clear, coherent and compelling; structure and labels enhance understanding and engagement.</w:t>
            </w:r>
          </w:p>
        </w:tc>
      </w:tr>
    </w:tbl>
    <w:p/>
    <w:p>
      <w:pPr>
        <w:pStyle w:val="Heading2"/>
      </w:pPr>
      <w:r>
        <w:t xml:space="preserve">Scoring</w:t>
      </w:r>
    </w:p>
    <w:p>
      <w:pPr>
        <w:spacing w:after="120"/>
      </w:pPr>
      <w:r>
        <w:t xml:space="preserve">Add the level for each criterion. A score of 13 to 16 is Exemplary, 10 to 12 is Proficient, 7 to 9 is Developing, and 4 to 6 is Beginning. Record the overall level and provide specific feedback on one criterion to strengthen and one to build on.</w:t>
      </w:r>
    </w:p>
    <w:p>
      <w:pPr>
        <w:pStyle w:val="Heading2"/>
      </w:pPr>
      <w:r>
        <w:t xml:space="preserve">Notes for the teacher</w:t>
      </w:r>
    </w:p>
    <w:p>
      <w:pPr>
        <w:pStyle w:val="ListParagraph"/>
        <w:numPr>
          <w:ilvl w:val="0"/>
          <w:numId w:val="1"/>
        </w:numPr>
      </w:pPr>
      <w:r>
        <w:t xml:space="preserve">Look for evidence of thinking, not length. A brief response that names a technique and explains its effect scores higher than a long summary with no analysis.</w:t>
      </w:r>
    </w:p>
    <w:p>
      <w:pPr>
        <w:pStyle w:val="ListParagraph"/>
        <w:numPr>
          <w:ilvl w:val="0"/>
          <w:numId w:val="1"/>
        </w:numPr>
      </w:pPr>
      <w:r>
        <w:t xml:space="preserve">When a student connects text to personal experience, check that the connection is genuine and deepens understanding of the text, not just a tangent. "This reminds me of..." is a start; "This reminds me of... which helps me understand why the character..." is analysis.</w:t>
      </w:r>
    </w:p>
    <w:p>
      <w:pPr>
        <w:pStyle w:val="ListParagraph"/>
        <w:numPr>
          <w:ilvl w:val="0"/>
          <w:numId w:val="1"/>
        </w:numPr>
      </w:pPr>
      <w:r>
        <w:t xml:space="preserve">If a student labels a model or diagram, verify that labels identify specific techniques or ideas from the text, not just parts of the story. Labels should show thinking.</w:t>
      </w:r>
    </w:p>
    <w:p>
      <w:pPr>
        <w:pStyle w:val="ListParagraph"/>
        <w:numPr>
          <w:ilvl w:val="0"/>
          <w:numId w:val="1"/>
        </w:numPr>
      </w:pPr>
      <w:r>
        <w:t xml:space="preserve">Differentiate by text complexity and task format. A student working below grade level might analyze one technique in depth; a student working above might compare how two texts use the same technique differently.</w:t>
      </w:r>
    </w:p>
    <w:p/>
    <w:p>
      <w:r>
        <w:rPr>
          <w:color w:val="888888"/>
          <w:sz w:val="16"/>
          <w:szCs w:val="16"/>
        </w:rPr>
        <w:t xml:space="preserve">AILI marking guide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kkrmx-5ksnmcwt4eae8d" Type="http://schemas.openxmlformats.org/officeDocument/2006/relationships/hyperlink" Target="https://goa-cc-uat-aili-app-001.azurewebsites.net/explore/node/15575" TargetMode="External"/><Relationship Id="rIdjq9ysyhomzjrp62vk1bzz" Type="http://schemas.openxmlformats.org/officeDocument/2006/relationships/hyperlink" Target="https://goa-cc-uat-aili-app-001.azurewebsites.net/explore/node/15575" TargetMode="External"/><Relationship Id="rIdnjtqziupvvfsii2kpbhmu" Type="http://schemas.openxmlformats.org/officeDocument/2006/relationships/hyperlink" Target="https://goa-cc-uat-aili-app-001.azurewebsites.net/explore/node/15574" TargetMode="External"/><Relationship Id="rId_steqmmt1eurk9ubdjsmu" Type="http://schemas.openxmlformats.org/officeDocument/2006/relationships/hyperlink" Target="https://goa-cc-uat-aili-app-001.azurewebsites.net/explore/node/15574" TargetMode="External"/><Relationship Id="rId5ajpo27wrejbuar23hllz" Type="http://schemas.openxmlformats.org/officeDocument/2006/relationships/hyperlink" Target="https://goa-cc-uat-aili-app-001.azurewebsites.net/explore/node/15581" TargetMode="External"/><Relationship Id="rIdx87qmawpksazyddjxhohi" Type="http://schemas.openxmlformats.org/officeDocument/2006/relationships/hyperlink" Target="https://goa-cc-uat-aili-app-001.azurewebsites.net/explore/node/15582" TargetMode="External"/><Relationship Id="rIdrhtgezmzqpqy7kw5uw8f5" Type="http://schemas.openxmlformats.org/officeDocument/2006/relationships/hyperlink" Target="https://goa-cc-uat-aili-app-001.azurewebsites.net/explore/node/15585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and Responding to Texts</dc:title>
  <dc:creator>AILI</dc:creator>
  <cp:lastModifiedBy>Un-named</cp:lastModifiedBy>
  <cp:revision>1</cp:revision>
  <dcterms:created xsi:type="dcterms:W3CDTF">2026-10-04T09:34:02.188Z</dcterms:created>
  <dcterms:modified xsi:type="dcterms:W3CDTF">2026-10-04T09:34:02.188Z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