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Mots cachés: la lecture et la compréhension de textes</w:t>
      </w:r>
    </w:p>
    <w:p>
      <w:pPr>
        <w:spacing w:after="120"/>
      </w:pPr>
      <w:r>
        <w:t xml:space="preserve">En 4e année, les élèves apprennent à lire avec fluidité et expression, puis à utiliser des stratégies pour bien comprendre un texte (</w:t>
      </w:r>
      <w:hyperlink w:history="1" r:id="rIdvahxkiukkxq_5xzenwot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zu4c3gyc0v29ngmj8w44">
        <w:r>
          <w:rPr>
            <w:color w:val="1e3a8a"/>
            <w:u w:val="single"/>
          </w:rPr>
          <w:t xml:space="preserve">Skills</w:t>
        </w:r>
      </w:hyperlink>
      <w:r>
        <w:t xml:space="preserve">). Ce jeu te fait retrouver des mots comme CONTEXTE, INFERENCE ou PREDICTION, qui décrivent des outils utilisés avant, pendant et après la lecture pour dégager l'idée principale et vérifier sa compréhension (</w:t>
      </w:r>
      <w:hyperlink w:history="1" r:id="rIdiq76r51rckzgkgxqfpwd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a_fve3bfknzufd8prjtxe">
        <w:r>
          <w:rPr>
            <w:color w:val="1e3a8a"/>
            <w:u w:val="single"/>
          </w:rPr>
          <w:t xml:space="preserve">Skills</w:t>
        </w:r>
      </w:hyperlink>
      <w:r>
        <w:t xml:space="preserve">). Bonne chasse aux mots!</w:t>
      </w:r>
    </w:p>
    <w:p>
      <w:pPr>
        <w:pStyle w:val="Heading2"/>
      </w:pPr>
      <w:r>
        <w:t xml:space="preserve">Comment jouer</w:t>
      </w:r>
    </w:p>
    <w:p>
      <w:pPr>
        <w:pStyle w:val="ListParagraph"/>
        <w:numPr>
          <w:ilvl w:val="0"/>
          <w:numId w:val="1"/>
        </w:numPr>
      </w:pPr>
      <w:r>
        <w:t xml:space="preserve">Cherche chaque mot de la liste dans la grille. Les mots peuvent être placés à l'horizontale, à la verticale ou en diagonale.</w:t>
      </w:r>
    </w:p>
    <w:p>
      <w:pPr>
        <w:pStyle w:val="ListParagraph"/>
        <w:numPr>
          <w:ilvl w:val="0"/>
          <w:numId w:val="1"/>
        </w:numPr>
      </w:pPr>
      <w:r>
        <w:t xml:space="preserve">Encercle ou surligne chaque mot trouvé, puis coche-le dans la liste.</w:t>
      </w:r>
    </w:p>
    <w:p>
      <w:pPr>
        <w:pStyle w:val="ListParagraph"/>
        <w:numPr>
          <w:ilvl w:val="0"/>
          <w:numId w:val="1"/>
        </w:numPr>
      </w:pPr>
      <w:r>
        <w:t xml:space="preserve">Quand tu as trouvé tous les mots, essaie d'expliquer à un camarade ce que veut dire l'un d'eux, comme INFERENCE ou PARATEXTE.</w:t>
      </w:r>
    </w:p>
    <w:p>
      <w:pPr>
        <w:pStyle w:val="Heading2"/>
      </w:pPr>
      <w:r>
        <w:t xml:space="preserve">Mots à trouver</w:t>
      </w:r>
    </w:p>
    <w:p>
      <w:pPr>
        <w:pStyle w:val="ListParagraph"/>
        <w:numPr>
          <w:ilvl w:val="0"/>
          <w:numId w:val="1"/>
        </w:numPr>
      </w:pPr>
      <w:r>
        <w:t xml:space="preserve">CONTEXTE</w:t>
      </w:r>
    </w:p>
    <w:p>
      <w:pPr>
        <w:pStyle w:val="ListParagraph"/>
        <w:numPr>
          <w:ilvl w:val="0"/>
          <w:numId w:val="1"/>
        </w:numPr>
      </w:pPr>
      <w:r>
        <w:t xml:space="preserve">EXPLICITE</w:t>
      </w:r>
    </w:p>
    <w:p>
      <w:pPr>
        <w:pStyle w:val="ListParagraph"/>
        <w:numPr>
          <w:ilvl w:val="0"/>
          <w:numId w:val="1"/>
        </w:numPr>
      </w:pPr>
      <w:r>
        <w:t xml:space="preserve">EXPRESSION</w:t>
      </w:r>
    </w:p>
    <w:p>
      <w:pPr>
        <w:pStyle w:val="ListParagraph"/>
        <w:numPr>
          <w:ilvl w:val="0"/>
          <w:numId w:val="1"/>
        </w:numPr>
      </w:pPr>
      <w:r>
        <w:t xml:space="preserve">FLUIDITE</w:t>
      </w:r>
    </w:p>
    <w:p>
      <w:pPr>
        <w:pStyle w:val="ListParagraph"/>
        <w:numPr>
          <w:ilvl w:val="0"/>
          <w:numId w:val="1"/>
        </w:numPr>
      </w:pPr>
      <w:r>
        <w:t xml:space="preserve">IMPLICITE</w:t>
      </w:r>
    </w:p>
    <w:p>
      <w:pPr>
        <w:pStyle w:val="ListParagraph"/>
        <w:numPr>
          <w:ilvl w:val="0"/>
          <w:numId w:val="1"/>
        </w:numPr>
      </w:pPr>
      <w:r>
        <w:t xml:space="preserve">INFERENCE</w:t>
      </w:r>
    </w:p>
    <w:p>
      <w:pPr>
        <w:pStyle w:val="ListParagraph"/>
        <w:numPr>
          <w:ilvl w:val="0"/>
          <w:numId w:val="1"/>
        </w:numPr>
      </w:pPr>
      <w:r>
        <w:t xml:space="preserve">PARATEXTE</w:t>
      </w:r>
    </w:p>
    <w:p>
      <w:pPr>
        <w:pStyle w:val="ListParagraph"/>
        <w:numPr>
          <w:ilvl w:val="0"/>
          <w:numId w:val="1"/>
        </w:numPr>
      </w:pPr>
      <w:r>
        <w:t xml:space="preserve">PREDICTION</w:t>
      </w:r>
    </w:p>
    <w:p>
      <w:pPr>
        <w:pStyle w:val="ListParagraph"/>
        <w:numPr>
          <w:ilvl w:val="0"/>
          <w:numId w:val="1"/>
        </w:numPr>
      </w:pPr>
      <w:r>
        <w:t xml:space="preserve">PRINCIPAL</w:t>
      </w:r>
    </w:p>
    <w:p>
      <w:pPr>
        <w:pStyle w:val="ListParagraph"/>
        <w:numPr>
          <w:ilvl w:val="0"/>
          <w:numId w:val="1"/>
        </w:numPr>
      </w:pPr>
      <w:r>
        <w:t xml:space="preserve">RELECTURE</w:t>
      </w:r>
    </w:p>
    <w:p>
      <w:pPr>
        <w:pStyle w:val="Heading2"/>
      </w:pPr>
      <w:r>
        <w:t xml:space="preserve">Grille du jeu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</w:tbl>
    <w:p/>
    <w:p>
      <w:pPr>
        <w:pStyle w:val="Heading2"/>
      </w:pPr>
      <w:r>
        <w:t xml:space="preserve">Corrigé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CONTEXTE</w:t>
      </w:r>
      <w:r>
        <w:t xml:space="preserve">: row 1,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EXPLICITE</w:t>
      </w:r>
      <w:r>
        <w:t xml:space="preserve">: row 4,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EXPRESSION</w:t>
      </w:r>
      <w:r>
        <w:t xml:space="preserve">: row 2,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FLUIDITE</w:t>
      </w:r>
      <w:r>
        <w:t xml:space="preserve">: row 7,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IMPLICITE</w:t>
      </w:r>
      <w:r>
        <w:t xml:space="preserve">: row 10,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INFERENCE</w:t>
      </w:r>
      <w:r>
        <w:t xml:space="preserve">: row 1, column 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PARATEXTE</w:t>
      </w:r>
      <w:r>
        <w:t xml:space="preserve">: row 6, column 4,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PREDICTION</w:t>
      </w:r>
      <w:r>
        <w:t xml:space="preserve">: row 11,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PRINCIPAL</w:t>
      </w:r>
      <w:r>
        <w:t xml:space="preserve">: row 9,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RELECTURE</w:t>
      </w:r>
      <w:r>
        <w:t xml:space="preserve">: row 12, column 2, across</w:t>
      </w:r>
    </w:p>
    <w:p/>
    <w:p>
      <w:r>
        <w:rPr>
          <w:color w:val="888888"/>
          <w:sz w:val="16"/>
          <w:szCs w:val="16"/>
        </w:rPr>
        <w:t xml:space="preserve">AILI game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hxkiukkxq_5xzenwotw" Type="http://schemas.openxmlformats.org/officeDocument/2006/relationships/hyperlink" Target="https://goa-cc-uat-aili-app-001.azurewebsites.net/explore/node/11981" TargetMode="External"/><Relationship Id="rIdlzu4c3gyc0v29ngmj8w44" Type="http://schemas.openxmlformats.org/officeDocument/2006/relationships/hyperlink" Target="https://goa-cc-uat-aili-app-001.azurewebsites.net/explore/node/11985" TargetMode="External"/><Relationship Id="rIdiq76r51rckzgkgxqfpwdg" Type="http://schemas.openxmlformats.org/officeDocument/2006/relationships/hyperlink" Target="https://goa-cc-uat-aili-app-001.azurewebsites.net/explore/node/11990" TargetMode="External"/><Relationship Id="rIda_fve3bfknzufd8prjtxe" Type="http://schemas.openxmlformats.org/officeDocument/2006/relationships/hyperlink" Target="https://goa-cc-uat-aili-app-001.azurewebsites.net/explore/node/11992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Mots cachés : la lecture et la compréhension de textes</dc:title>
  <dc:creator>AILI</dc:creator>
  <cp:lastModifiedBy>Un-named</cp:lastModifiedBy>
  <cp:revision>1</cp:revision>
  <dcterms:created xsi:type="dcterms:W3CDTF">2026-10-04T22:18:40.257Z</dcterms:created>
  <dcterms:modified xsi:type="dcterms:W3CDTF">2026-10-04T22:18:40.257Z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