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Marking Guide: Addition and Subtraction Within 100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addition and subtraction within 100.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Students investigate addition and subtraction within 100 (</w:t>
      </w:r>
      <w:hyperlink w:history="1" r:id="rIdi1zrpyemdoixoumcwkydz">
        <w:r>
          <w:rPr>
            <w:color w:val="1e3a8a"/>
            <w:u w:val="single"/>
          </w:rPr>
          <w:t xml:space="preserve">Outcome</w:t>
        </w:r>
      </w:hyperlink>
      <w:r>
        <w:t xml:space="preserve">), part of the organizing idea that quantity is measured with numbers that enable counting, labelling, comparing, and operating (</w:t>
      </w:r>
      <w:hyperlink w:history="1" r:id="rId1eawtlzhwahoiudcjyztp">
        <w:r>
          <w:rPr>
            <w:color w:val="1e3a8a"/>
            <w:u w:val="single"/>
          </w:rPr>
          <w:t xml:space="preserve">Guiding question</w:t>
        </w:r>
      </w:hyperlink>
      <w:r>
        <w:t xml:space="preserve">).</w:t>
      </w:r>
    </w:p>
    <w:p>
      <w:pPr>
        <w:spacing w:after="120"/>
      </w:pPr>
      <w:r>
        <w:t xml:space="preserve">The task draws on these outcomes:</w:t>
      </w:r>
    </w:p>
    <w:p>
      <w:pPr>
        <w:pStyle w:val="ListParagraph"/>
        <w:numPr>
          <w:ilvl w:val="0"/>
          <w:numId w:val="1"/>
        </w:numPr>
      </w:pPr>
      <w:r>
        <w:t xml:space="preserve">Recall addition facts with addends to 10 and related subtraction facts, and add and subtract within 100 (</w:t>
      </w:r>
      <w:hyperlink w:history="1" r:id="rId9pdvortda5vyrdxh69i1g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nuxw4_j2ri9hmt3tmzruq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Show that a sum can be composed in more than one way, including with more than two addends (</w:t>
      </w:r>
      <w:hyperlink w:history="1" r:id="rIdojnvz1selr9aefjcqpemk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acctzautulhsumsmhfuip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Use strategies such as making multiples of ten and using doubles (</w:t>
      </w:r>
      <w:hyperlink w:history="1" r:id="rId23ondc0wtary34dy_a5nm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tdeo-wl6vlcfkrbu0zwmh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Show that addition and subtraction can represent countable quantities or measurable lengths (</w:t>
      </w:r>
      <w:hyperlink w:history="1" r:id="rId3h10ucn4z9s794q0mq7qh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uonywblmwr9ykirdey-ma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Verify a sum or difference using inverse operations (</w:t>
      </w:r>
      <w:hyperlink w:history="1" r:id="rIdopt0qnvzywvgr5w9km7os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t xml:space="preserve">Number facts and computation</w:t>
            </w:r>
          </w:p>
        </w:tc>
        <w:tc>
          <w:p>
            <w:r>
              <w:t xml:space="preserve">Adds or subtracts within 100 with many errors, even with support.</w:t>
            </w:r>
          </w:p>
        </w:tc>
        <w:tc>
          <w:p>
            <w:r>
              <w:t xml:space="preserve">Adds and subtracts within 100 with some errors; needs prompts for facts to 10.</w:t>
            </w:r>
          </w:p>
        </w:tc>
        <w:tc>
          <w:p>
            <w:r>
              <w:t xml:space="preserve">Adds and subtracts within 100 correctly, using facts to 10 and related subtraction facts (</w:t>
            </w:r>
            <w:hyperlink w:history="1" r:id="rId8ebr_i-getdrwjtwuh2qa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  <w:tc>
          <w:p>
            <w:r>
              <w:t xml:space="preserve">Adds and subtracts within 100 correctly and quickly, and checks answers using inverse operations (</w:t>
            </w:r>
            <w:hyperlink w:history="1" r:id="rIdimbgehyhogppfnypheu72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t xml:space="preserve">Composing sums</w:t>
            </w:r>
          </w:p>
        </w:tc>
        <w:tc>
          <w:p>
            <w:r>
              <w:t xml:space="preserve">Shows only one way to make a sum, or the sum is incorrect.</w:t>
            </w:r>
          </w:p>
        </w:tc>
        <w:tc>
          <w:p>
            <w:r>
              <w:t xml:space="preserve">Shows a sum made two ways with adult help.</w:t>
            </w:r>
          </w:p>
        </w:tc>
        <w:tc>
          <w:p>
            <w:r>
              <w:t xml:space="preserve">Shows a sum composed in more than one way, including with more than two addends (</w:t>
            </w:r>
            <w:hyperlink w:history="1" r:id="rIdl6okvqpxrfc-9zd9ku3sv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, </w:t>
            </w:r>
            <w:hyperlink w:history="1" r:id="rId8_danjj0f6hhqg6jbaw6a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).</w:t>
            </w:r>
          </w:p>
        </w:tc>
        <w:tc>
          <w:p>
            <w:r>
              <w:t xml:space="preserve">Shows several ways to compose the same sum, including three or more addends, without help (</w:t>
            </w:r>
            <w:hyperlink w:history="1" r:id="rIdwgi4qmrmp8k4t4hia3pm2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t xml:space="preserve">Strategy use</w:t>
            </w:r>
          </w:p>
        </w:tc>
        <w:tc>
          <w:p>
            <w:r>
              <w:t xml:space="preserve">Uses counting by ones only, with no other strategy shown.</w:t>
            </w:r>
          </w:p>
        </w:tc>
        <w:tc>
          <w:p>
            <w:r>
              <w:t xml:space="preserve">Attempts a strategy such as making tens, but applies it inconsistently.</w:t>
            </w:r>
          </w:p>
        </w:tc>
        <w:tc>
          <w:p>
            <w:r>
              <w:t xml:space="preserve">Uses a clear strategy, such as making multiples of ten or using doubles, to solve problems (</w:t>
            </w:r>
            <w:hyperlink w:history="1" r:id="rIdrkv-gplcf7h4dvwhk8v_q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).</w:t>
            </w:r>
          </w:p>
        </w:tc>
        <w:tc>
          <w:p>
            <w:r>
              <w:t xml:space="preserve">Explains why a strategy works and chooses it deliberately for the numbers involved (</w:t>
            </w:r>
            <w:hyperlink w:history="1" r:id="rIdlyjpb6yzrvbkfx5ztz1hu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vdfhetvhmkv2jtilvpguq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t xml:space="preserve">Representing quantities and problems</w:t>
            </w:r>
          </w:p>
        </w:tc>
        <w:tc>
          <w:p>
            <w:r>
              <w:t xml:space="preserve">Model or report does not connect numbers to real quantities or lengths.</w:t>
            </w:r>
          </w:p>
        </w:tc>
        <w:tc>
          <w:p>
            <w:r>
              <w:t xml:space="preserve">Model shows a quantity or length, but the connection to the number sentence is unclear.</w:t>
            </w:r>
          </w:p>
        </w:tc>
        <w:tc>
          <w:p>
            <w:r>
              <w:t xml:space="preserve">Model or report clearly shows addition or subtraction of countable quantities or lengths (</w:t>
            </w:r>
            <w:hyperlink w:history="1" r:id="rIdohnlheagmtnxpd4pisheg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).</w:t>
            </w:r>
          </w:p>
        </w:tc>
        <w:tc>
          <w:p>
            <w:r>
              <w:t xml:space="preserve">Model or report clearly shows quantities or lengths and solves a problem using them (</w:t>
            </w:r>
            <w:hyperlink w:history="1" r:id="rIde_bbiuydrms9_q1vsyeeg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, </w:t>
            </w:r>
            <w:hyperlink w:history="1" r:id="rIdtheofrayjg_m3l8uvwtcl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).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Score each of the four criteria as Beginning (1), Developing (2), Proficient (3), or Exemplary (4). Add the four scores for a total out of 16.</w:t>
      </w:r>
    </w:p>
    <w:p>
      <w:pPr>
        <w:pStyle w:val="ListParagraph"/>
        <w:numPr>
          <w:ilvl w:val="0"/>
          <w:numId w:val="1"/>
        </w:numPr>
      </w:pPr>
      <w:r>
        <w:t xml:space="preserve">4 to 6: Beginning overall</w:t>
      </w:r>
    </w:p>
    <w:p>
      <w:pPr>
        <w:pStyle w:val="ListParagraph"/>
        <w:numPr>
          <w:ilvl w:val="0"/>
          <w:numId w:val="1"/>
        </w:numPr>
      </w:pPr>
      <w:r>
        <w:t xml:space="preserve">7 to 10: Developing overall</w:t>
      </w:r>
    </w:p>
    <w:p>
      <w:pPr>
        <w:pStyle w:val="ListParagraph"/>
        <w:numPr>
          <w:ilvl w:val="0"/>
          <w:numId w:val="1"/>
        </w:numPr>
      </w:pPr>
      <w:r>
        <w:t xml:space="preserve">11 to 13: Proficient overall</w:t>
      </w:r>
    </w:p>
    <w:p>
      <w:pPr>
        <w:pStyle w:val="ListParagraph"/>
        <w:numPr>
          <w:ilvl w:val="0"/>
          <w:numId w:val="1"/>
        </w:numPr>
      </w:pPr>
      <w:r>
        <w:t xml:space="preserve">14 to 16: Exemplary overall</w:t>
      </w:r>
    </w:p>
    <w:p>
      <w:pPr>
        <w:spacing w:after="120"/>
      </w:pPr>
      <w:r>
        <w:t xml:space="preserve">A score of Beginning on any single criterion signals a specific gap to address, even if the total lands in a higher band.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t xml:space="preserve">Look for the strategy the student names or draws, not just the final answer. A correct sum with no visible strategy still sits at Developing for that criterion.</w:t>
      </w:r>
    </w:p>
    <w:p>
      <w:pPr>
        <w:pStyle w:val="ListParagraph"/>
        <w:numPr>
          <w:ilvl w:val="0"/>
          <w:numId w:val="1"/>
        </w:numPr>
      </w:pPr>
      <w:r>
        <w:t xml:space="preserve">Accept any valid way of composing a sum, including with three or more addends. Do not require a specific method (</w:t>
      </w:r>
      <w:hyperlink w:history="1" r:id="rIdwai00bxcnslkfzznd7onh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Let students explain their model orally if writing is a barrier. Score the math shown, not the writing quality.</w:t>
      </w:r>
    </w:p>
    <w:p>
      <w:pPr>
        <w:pStyle w:val="ListParagraph"/>
        <w:numPr>
          <w:ilvl w:val="0"/>
          <w:numId w:val="1"/>
        </w:numPr>
      </w:pPr>
      <w:r>
        <w:t xml:space="preserve">Keep a few sample models at each level to compare against, so scoring stays consistent across the class.</w:t>
      </w:r>
    </w:p>
    <w:p/>
    <w:p>
      <w:r>
        <w:rPr>
          <w:color w:val="888888"/>
          <w:sz w:val="16"/>
          <w:szCs w:val="16"/>
        </w:rPr>
        <w:t xml:space="preserve">AILI marking guide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1zrpyemdoixoumcwkydz" Type="http://schemas.openxmlformats.org/officeDocument/2006/relationships/hyperlink" Target="https://goa-cc-uat-aili-app-001.azurewebsites.net/explore/node/29844" TargetMode="External"/><Relationship Id="rId1eawtlzhwahoiudcjyztp" Type="http://schemas.openxmlformats.org/officeDocument/2006/relationships/hyperlink" Target="https://goa-cc-uat-aili-app-001.azurewebsites.net/explore/node/29843" TargetMode="External"/><Relationship Id="rId9pdvortda5vyrdxh69i1g" Type="http://schemas.openxmlformats.org/officeDocument/2006/relationships/hyperlink" Target="https://goa-cc-uat-aili-app-001.azurewebsites.net/explore/node/29852" TargetMode="External"/><Relationship Id="rIdnuxw4_j2ri9hmt3tmzruq" Type="http://schemas.openxmlformats.org/officeDocument/2006/relationships/hyperlink" Target="https://goa-cc-uat-aili-app-001.azurewebsites.net/explore/node/29852" TargetMode="External"/><Relationship Id="rIdojnvz1selr9aefjcqpemk" Type="http://schemas.openxmlformats.org/officeDocument/2006/relationships/hyperlink" Target="https://goa-cc-uat-aili-app-001.azurewebsites.net/explore/node/29847" TargetMode="External"/><Relationship Id="rIdacctzautulhsumsmhfuip" Type="http://schemas.openxmlformats.org/officeDocument/2006/relationships/hyperlink" Target="https://goa-cc-uat-aili-app-001.azurewebsites.net/explore/node/29848" TargetMode="External"/><Relationship Id="rId23ondc0wtary34dy_a5nm" Type="http://schemas.openxmlformats.org/officeDocument/2006/relationships/hyperlink" Target="https://goa-cc-uat-aili-app-001.azurewebsites.net/explore/node/29850" TargetMode="External"/><Relationship Id="rIdtdeo-wl6vlcfkrbu0zwmh" Type="http://schemas.openxmlformats.org/officeDocument/2006/relationships/hyperlink" Target="https://goa-cc-uat-aili-app-001.azurewebsites.net/explore/node/29850" TargetMode="External"/><Relationship Id="rId3h10ucn4z9s794q0mq7qh" Type="http://schemas.openxmlformats.org/officeDocument/2006/relationships/hyperlink" Target="https://goa-cc-uat-aili-app-001.azurewebsites.net/explore/node/29851" TargetMode="External"/><Relationship Id="rIduonywblmwr9ykirdey-ma" Type="http://schemas.openxmlformats.org/officeDocument/2006/relationships/hyperlink" Target="https://goa-cc-uat-aili-app-001.azurewebsites.net/explore/node/29851" TargetMode="External"/><Relationship Id="rIdopt0qnvzywvgr5w9km7os" Type="http://schemas.openxmlformats.org/officeDocument/2006/relationships/hyperlink" Target="https://goa-cc-uat-aili-app-001.azurewebsites.net/explore/node/29852" TargetMode="External"/><Relationship Id="rId8ebr_i-getdrwjtwuh2qa" Type="http://schemas.openxmlformats.org/officeDocument/2006/relationships/hyperlink" Target="https://goa-cc-uat-aili-app-001.azurewebsites.net/explore/node/29852" TargetMode="External"/><Relationship Id="rIdimbgehyhogppfnypheu72" Type="http://schemas.openxmlformats.org/officeDocument/2006/relationships/hyperlink" Target="https://goa-cc-uat-aili-app-001.azurewebsites.net/explore/node/29852" TargetMode="External"/><Relationship Id="rIdl6okvqpxrfc-9zd9ku3sv" Type="http://schemas.openxmlformats.org/officeDocument/2006/relationships/hyperlink" Target="https://goa-cc-uat-aili-app-001.azurewebsites.net/explore/node/29848" TargetMode="External"/><Relationship Id="rId8_danjj0f6hhqg6jbaw6a" Type="http://schemas.openxmlformats.org/officeDocument/2006/relationships/hyperlink" Target="https://goa-cc-uat-aili-app-001.azurewebsites.net/explore/node/29847" TargetMode="External"/><Relationship Id="rIdwgi4qmrmp8k4t4hia3pm2" Type="http://schemas.openxmlformats.org/officeDocument/2006/relationships/hyperlink" Target="https://goa-cc-uat-aili-app-001.azurewebsites.net/explore/node/29848" TargetMode="External"/><Relationship Id="rIdrkv-gplcf7h4dvwhk8v_q" Type="http://schemas.openxmlformats.org/officeDocument/2006/relationships/hyperlink" Target="https://goa-cc-uat-aili-app-001.azurewebsites.net/explore/node/29850" TargetMode="External"/><Relationship Id="rIdlyjpb6yzrvbkfx5ztz1hu" Type="http://schemas.openxmlformats.org/officeDocument/2006/relationships/hyperlink" Target="https://goa-cc-uat-aili-app-001.azurewebsites.net/explore/node/29850" TargetMode="External"/><Relationship Id="rIdvdfhetvhmkv2jtilvpguq" Type="http://schemas.openxmlformats.org/officeDocument/2006/relationships/hyperlink" Target="https://goa-cc-uat-aili-app-001.azurewebsites.net/explore/node/29846" TargetMode="External"/><Relationship Id="rIdohnlheagmtnxpd4pisheg" Type="http://schemas.openxmlformats.org/officeDocument/2006/relationships/hyperlink" Target="https://goa-cc-uat-aili-app-001.azurewebsites.net/explore/node/29851" TargetMode="External"/><Relationship Id="rIde_bbiuydrms9_q1vsyeeg" Type="http://schemas.openxmlformats.org/officeDocument/2006/relationships/hyperlink" Target="https://goa-cc-uat-aili-app-001.azurewebsites.net/explore/node/29852" TargetMode="External"/><Relationship Id="rIdtheofrayjg_m3l8uvwtcl" Type="http://schemas.openxmlformats.org/officeDocument/2006/relationships/hyperlink" Target="https://goa-cc-uat-aili-app-001.azurewebsites.net/explore/node/29851" TargetMode="External"/><Relationship Id="rIdwai00bxcnslkfzznd7onh" Type="http://schemas.openxmlformats.org/officeDocument/2006/relationships/hyperlink" Target="https://goa-cc-uat-aili-app-001.azurewebsites.net/explore/node/29848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Marking Guide: Addition and Subtraction Within 100</dc:title>
  <dc:creator>AILI</dc:creator>
  <cp:lastModifiedBy>Un-named</cp:lastModifiedBy>
  <cp:revision>1</cp:revision>
  <dcterms:created xsi:type="dcterms:W3CDTF">2026-10-04T04:12:12.898Z</dcterms:created>
  <dcterms:modified xsi:type="dcterms:W3CDTF">2026-10-04T04:12:12.898Z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