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Marking Guide: The Particle Model of Matter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the particle model of matter (</w:t>
      </w:r>
      <w:hyperlink w:history="1" r:id="rId0y7i7zlbkanvouzscgily">
        <w:r>
          <w:rPr>
            <w:color w:val="1e3a8a"/>
            <w:u w:val="single"/>
          </w:rPr>
          <w:t xml:space="preserve">Outcome</w:t>
        </w:r>
      </w:hyperlink>
      <w:r>
        <w:t xml:space="preserve">). The model or report shows solids, liquids, and gases, with labels that describe how particles move, how they are arranged, and how attractive forces act on them in each state.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This task assesses the following outcomes from Grade 5 Science, Matter (</w:t>
      </w:r>
      <w:hyperlink w:history="1" r:id="rIdqlweusz77yzmlu9b5p3e5">
        <w:r>
          <w:rPr>
            <w:color w:val="1e3a8a"/>
            <w:u w:val="single"/>
          </w:rPr>
          <w:t xml:space="preserve">Guiding question</w:t>
        </w:r>
      </w:hyperlink>
      <w:r>
        <w:t xml:space="preserve">):</w:t>
      </w:r>
    </w:p>
    <w:p>
      <w:pPr>
        <w:pStyle w:val="ListParagraph"/>
        <w:numPr>
          <w:ilvl w:val="0"/>
          <w:numId w:val="1"/>
        </w:numPr>
      </w:pPr>
      <w:r>
        <w:t xml:space="preserve">Students represent solids, liquids, and gases using the particle model of matter, and relate particle movement and arrangement to the state of matter (</w:t>
      </w:r>
      <w:hyperlink w:history="1" r:id="rIdprbdp-ovzjoeeuun0qgez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ig3j3dkh5kngu8azzlif-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describe the impact that attractive forces have on the movement and arrangement of particles in solids, liquids, and gases (</w:t>
      </w:r>
      <w:hyperlink w:history="1" r:id="rIdh7ac8uszgvna06vlet4y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dwtnizdu_tqv8nwuq25mx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apply the understanding that the particle model of matter explains the behaviour of particles in matter (</w:t>
      </w:r>
      <w:hyperlink w:history="1" r:id="rIdzwvp3wg8qflfw8q9smxgr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qrwfhp08bxcpayvwfldio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apply the understanding that the movement and arrangement of particles affect the physical properties of matter (</w:t>
      </w:r>
      <w:hyperlink w:history="1" r:id="rIdz8nbxc5lsegall3x3zfzx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5ilwe-jsricrzpjgntjsq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Knowledge content: particles are small, always moving, and separated by spaces, with attractive forces strongest in solids and weakest in gases (</w:t>
      </w:r>
      <w:hyperlink w:history="1" r:id="rIdushyeseyyirxiwdkhk43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3hjkfqs53ksahbdrki4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l4h22tyiqb0wg-lvv08p">
        <w:r>
          <w:rPr>
            <w:color w:val="1e3a8a"/>
            <w:u w:val="single"/>
          </w:rPr>
          <w:t xml:space="preserve">PDF p.1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Particle basics</w:t>
            </w:r>
          </w:p>
        </w:tc>
        <w:tc>
          <w:p>
            <w:r>
              <w:t xml:space="preserve">States that matter is made of particles, with little mention of movement or spacing.</w:t>
            </w:r>
          </w:p>
        </w:tc>
        <w:tc>
          <w:p>
            <w:r>
              <w:t xml:space="preserve">Mentions particles are moving and have spaces, but descriptions are vague or incomplete.</w:t>
            </w:r>
          </w:p>
        </w:tc>
        <w:tc>
          <w:p>
            <w:r>
              <w:t xml:space="preserve">Clearly explains that particles are small, always moving, and have spaces between them (</w:t>
            </w:r>
            <w:hyperlink w:history="1" r:id="rIdm6hs2lu011q1iopafji9y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Explains particle basics accurately and links each idea directly to evidence in the model or report.</w:t>
            </w:r>
          </w:p>
        </w:tc>
      </w:tr>
      <w:tr>
        <w:trPr>
          <w:tblHeader w:val="false"/>
        </w:trPr>
        <w:tc>
          <w:p>
            <w:r>
              <w:t xml:space="preserve">Representing states</w:t>
            </w:r>
          </w:p>
        </w:tc>
        <w:tc>
          <w:p>
            <w:r>
              <w:t xml:space="preserve">Shows one state of matter, or states look identical to each other.</w:t>
            </w:r>
          </w:p>
        </w:tc>
        <w:tc>
          <w:p>
            <w:r>
              <w:t xml:space="preserve">Shows solids, liquids, and gases, but arrangement or spacing is not accurate for one or more states.</w:t>
            </w:r>
          </w:p>
        </w:tc>
        <w:tc>
          <w:p>
            <w:r>
              <w:t xml:space="preserve">Accurately represents particle arrangement and spacing for solids, liquids, and gases (</w:t>
            </w:r>
            <w:hyperlink w:history="1" r:id="rIdlodi6e-ivqqcv0wvmt7yo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Accurately represents all three states and includes a clear visual or written comparison between them.</w:t>
            </w:r>
          </w:p>
        </w:tc>
      </w:tr>
      <w:tr>
        <w:trPr>
          <w:tblHeader w:val="false"/>
        </w:trPr>
        <w:tc>
          <w:p>
            <w:r>
              <w:t xml:space="preserve">Movement and arrangement</w:t>
            </w:r>
          </w:p>
        </w:tc>
        <w:tc>
          <w:p>
            <w:r>
              <w:t xml:space="preserve">Does not relate particle movement to the state of matter.</w:t>
            </w:r>
          </w:p>
        </w:tc>
        <w:tc>
          <w:p>
            <w:r>
              <w:t xml:space="preserve">Attempts to relate movement to state, but the connection is unclear or only partly correct.</w:t>
            </w:r>
          </w:p>
        </w:tc>
        <w:tc>
          <w:p>
            <w:r>
              <w:t xml:space="preserve">Correctly relates particle movement and arrangement to each state of matter (</w:t>
            </w:r>
            <w:hyperlink w:history="1" r:id="rIdgimxzlsj_cwv78nckg9gt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8vm4wiuvstsbtl62pivza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  <w:tc>
          <w:p>
            <w:r>
              <w:t xml:space="preserve">Correctly relates movement and arrangement to state and gives an example, such as melting or boiling (</w:t>
            </w:r>
            <w:hyperlink w:history="1" r:id="rIdxhtgmkpj9yxcxatmjcnyp">
              <w:r>
                <w:rPr>
                  <w:color w:val="1e3a8a"/>
                  <w:u w:val="single"/>
                </w:rPr>
                <w:t xml:space="preserve">Resource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Attractive forces</w:t>
            </w:r>
          </w:p>
        </w:tc>
        <w:tc>
          <w:p>
            <w:r>
              <w:t xml:space="preserve">Does not mention attractive forces between particles.</w:t>
            </w:r>
          </w:p>
        </w:tc>
        <w:tc>
          <w:p>
            <w:r>
              <w:t xml:space="preserve">Mentions attractive forces but does not connect them to a specific state.</w:t>
            </w:r>
          </w:p>
        </w:tc>
        <w:tc>
          <w:p>
            <w:r>
              <w:t xml:space="preserve">Describes attractive forces as strongest in solids and weakest in gases (</w:t>
            </w:r>
            <w:hyperlink w:history="1" r:id="rIdb6egcw-wge1cymawj3bqo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vlchjrdcuvog1ydj1qr9x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Describes attractive forces accurately and explains how they cause differences in particle spacing across states.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Score each criterion on a 1 to 4 scale, where Beginning equals 1 and Exemplary equals 4. Add the four scores for a total out of 16.</w:t>
      </w:r>
    </w:p>
    <w:p>
      <w:pPr>
        <w:pStyle w:val="ListParagraph"/>
        <w:numPr>
          <w:ilvl w:val="0"/>
          <w:numId w:val="1"/>
        </w:numPr>
      </w:pPr>
      <w:r>
        <w:t xml:space="preserve">4 to 6: Beginning overall</w:t>
      </w:r>
    </w:p>
    <w:p>
      <w:pPr>
        <w:pStyle w:val="ListParagraph"/>
        <w:numPr>
          <w:ilvl w:val="0"/>
          <w:numId w:val="1"/>
        </w:numPr>
      </w:pPr>
      <w:r>
        <w:t xml:space="preserve">7 to 10: Developing overall</w:t>
      </w:r>
    </w:p>
    <w:p>
      <w:pPr>
        <w:pStyle w:val="ListParagraph"/>
        <w:numPr>
          <w:ilvl w:val="0"/>
          <w:numId w:val="1"/>
        </w:numPr>
      </w:pPr>
      <w:r>
        <w:t xml:space="preserve">11 to 13: Proficient overall</w:t>
      </w:r>
    </w:p>
    <w:p>
      <w:pPr>
        <w:pStyle w:val="ListParagraph"/>
        <w:numPr>
          <w:ilvl w:val="0"/>
          <w:numId w:val="1"/>
        </w:numPr>
      </w:pPr>
      <w:r>
        <w:t xml:space="preserve">14 to 16: Exemplary overall</w:t>
      </w:r>
    </w:p>
    <w:p>
      <w:pPr>
        <w:spacing w:after="120"/>
      </w:pPr>
      <w:r>
        <w:t xml:space="preserve">Report both the total score and the overall band to the student, along with the level reached on each criterion.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Mark the four criteria separately before adding the total. This keeps a strong model with a weak explanation of forces from being scored the same as a balanced piece of work.</w:t>
      </w:r>
    </w:p>
    <w:p>
      <w:pPr>
        <w:pStyle w:val="ListParagraph"/>
        <w:numPr>
          <w:ilvl w:val="0"/>
          <w:numId w:val="1"/>
        </w:numPr>
      </w:pPr>
      <w:r>
        <w:t xml:space="preserve">Accept a model, a written report, or a combination of both. The rubric assesses the science content, not the format.</w:t>
      </w:r>
    </w:p>
    <w:p>
      <w:pPr>
        <w:pStyle w:val="ListParagraph"/>
        <w:numPr>
          <w:ilvl w:val="0"/>
          <w:numId w:val="1"/>
        </w:numPr>
      </w:pPr>
      <w:r>
        <w:t xml:space="preserve">If a student uses a real-world example such as melting ice or boiling water, credit this under Movement and Arrangement even if it is not required (</w:t>
      </w:r>
      <w:hyperlink w:history="1" r:id="rId5w5g6iq193x492jilfwau">
        <w:r>
          <w:rPr>
            <w:color w:val="1e3a8a"/>
            <w:u w:val="single"/>
          </w:rPr>
          <w:t xml:space="preserve">Resource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For students who need support, allow verbal explanation alongside the model instead of a full written report, and focus the conversation on the four criteria in order.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7i7zlbkanvouzscgily" Type="http://schemas.openxmlformats.org/officeDocument/2006/relationships/hyperlink" Target="https://goa-cc-uat-aili-app-001.azurewebsites.net/explore/node/36473" TargetMode="External"/><Relationship Id="rIdqlweusz77yzmlu9b5p3e5" Type="http://schemas.openxmlformats.org/officeDocument/2006/relationships/hyperlink" Target="https://goa-cc-uat-aili-app-001.azurewebsites.net/explore/node/36472" TargetMode="External"/><Relationship Id="rIdprbdp-ovzjoeeuun0qgez" Type="http://schemas.openxmlformats.org/officeDocument/2006/relationships/hyperlink" Target="https://goa-cc-uat-aili-app-001.azurewebsites.net/explore/node/36477" TargetMode="External"/><Relationship Id="rIdig3j3dkh5kngu8azzlif-" Type="http://schemas.openxmlformats.org/officeDocument/2006/relationships/hyperlink" Target="https://goa-cc-uat-aili-app-001.azurewebsites.net/explore/node/36477" TargetMode="External"/><Relationship Id="rIdh7ac8uszgvna06vlet4yr" Type="http://schemas.openxmlformats.org/officeDocument/2006/relationships/hyperlink" Target="https://goa-cc-uat-aili-app-001.azurewebsites.net/explore/node/36477" TargetMode="External"/><Relationship Id="rIddwtnizdu_tqv8nwuq25mx" Type="http://schemas.openxmlformats.org/officeDocument/2006/relationships/hyperlink" Target="https://goa-cc-uat-aili-app-001.azurewebsites.net/explore/node/36477" TargetMode="External"/><Relationship Id="rIdzwvp3wg8qflfw8q9smxgr" Type="http://schemas.openxmlformats.org/officeDocument/2006/relationships/hyperlink" Target="https://goa-cc-uat-aili-app-001.azurewebsites.net/explore/node/36476" TargetMode="External"/><Relationship Id="rIdqrwfhp08bxcpayvwfldio" Type="http://schemas.openxmlformats.org/officeDocument/2006/relationships/hyperlink" Target="https://goa-cc-uat-aili-app-001.azurewebsites.net/explore/node/36476" TargetMode="External"/><Relationship Id="rIdz8nbxc5lsegall3x3zfzx" Type="http://schemas.openxmlformats.org/officeDocument/2006/relationships/hyperlink" Target="https://goa-cc-uat-aili-app-001.azurewebsites.net/explore/node/36480" TargetMode="External"/><Relationship Id="rId5ilwe-jsricrzpjgntjsq" Type="http://schemas.openxmlformats.org/officeDocument/2006/relationships/hyperlink" Target="https://goa-cc-uat-aili-app-001.azurewebsites.net/explore/node/36480" TargetMode="External"/><Relationship Id="rIdushyeseyyirxiwdkhk43o" Type="http://schemas.openxmlformats.org/officeDocument/2006/relationships/hyperlink" Target="https://goa-cc-uat-aili-app-001.azurewebsites.net/explore/node/36475" TargetMode="External"/><Relationship Id="rIdd3hjkfqs53ksahbdrki4b" Type="http://schemas.openxmlformats.org/officeDocument/2006/relationships/hyperlink" Target="https://goa-cc-uat-aili-app-001.azurewebsites.net/explore/node/36475" TargetMode="External"/><Relationship Id="rIddl4h22tyiqb0wg-lvv08p" Type="http://schemas.openxmlformats.org/officeDocument/2006/relationships/hyperlink" Target="https://goa-cc-uat-aili-app-001.azurewebsites.net/library/pdf/9862?page=1" TargetMode="External"/><Relationship Id="rIdm6hs2lu011q1iopafji9y" Type="http://schemas.openxmlformats.org/officeDocument/2006/relationships/hyperlink" Target="https://goa-cc-uat-aili-app-001.azurewebsites.net/explore/node/36475" TargetMode="External"/><Relationship Id="rIdlodi6e-ivqqcv0wvmt7yo" Type="http://schemas.openxmlformats.org/officeDocument/2006/relationships/hyperlink" Target="https://goa-cc-uat-aili-app-001.azurewebsites.net/explore/node/36477" TargetMode="External"/><Relationship Id="rIdgimxzlsj_cwv78nckg9gt" Type="http://schemas.openxmlformats.org/officeDocument/2006/relationships/hyperlink" Target="https://goa-cc-uat-aili-app-001.azurewebsites.net/explore/node/36477" TargetMode="External"/><Relationship Id="rId8vm4wiuvstsbtl62pivza" Type="http://schemas.openxmlformats.org/officeDocument/2006/relationships/hyperlink" Target="https://goa-cc-uat-aili-app-001.azurewebsites.net/explore/node/36480" TargetMode="External"/><Relationship Id="rIdxhtgmkpj9yxcxatmjcnyp" Type="http://schemas.openxmlformats.org/officeDocument/2006/relationships/hyperlink" Target="https://goa-cc-uat-aili-app-001.azurewebsites.net/library/resource/ZK9cRtVnOkS6O4OtO76VEQ" TargetMode="External"/><Relationship Id="rIdb6egcw-wge1cymawj3bqo" Type="http://schemas.openxmlformats.org/officeDocument/2006/relationships/hyperlink" Target="https://goa-cc-uat-aili-app-001.azurewebsites.net/explore/node/36475" TargetMode="External"/><Relationship Id="rIdvlchjrdcuvog1ydj1qr9x" Type="http://schemas.openxmlformats.org/officeDocument/2006/relationships/hyperlink" Target="https://goa-cc-uat-aili-app-001.azurewebsites.net/explore/node/36477" TargetMode="External"/><Relationship Id="rId5w5g6iq193x492jilfwau" Type="http://schemas.openxmlformats.org/officeDocument/2006/relationships/hyperlink" Target="https://goa-cc-uat-aili-app-001.azurewebsites.net/library/resource/ZK9cRtVnOkS6O4OtO76VEQ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Guide: The Particle Model of Matter</dc:title>
  <dc:creator>AILI</dc:creator>
  <cp:lastModifiedBy>Un-named</cp:lastModifiedBy>
  <cp:revision>1</cp:revision>
  <dcterms:created xsi:type="dcterms:W3CDTF">2026-10-04T06:38:41.708Z</dcterms:created>
  <dcterms:modified xsi:type="dcterms:W3CDTF">2026-10-04T06:38:41.708Z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