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100: Grade 2 Rubric</w:t>
      </w:r>
    </w:p>
    <w:p>
      <w:pPr>
        <w:pStyle w:val="Heading2"/>
      </w:pPr>
      <w:r>
        <w:t xml:space="preserve">Task</w:t>
      </w:r>
    </w:p>
    <w:p>
      <w:pPr>
        <w:spacing w:after="120"/>
      </w:pPr>
      <w:r>
        <w:t xml:space="preserve">Students present a labelled model or report on addition and subtraction within 100.</w:t>
      </w:r>
    </w:p>
    <w:p>
      <w:pPr>
        <w:pStyle w:val="Heading2"/>
      </w:pPr>
      <w:r>
        <w:t xml:space="preserve">Curriculum alignment</w:t>
      </w:r>
    </w:p>
    <w:p>
      <w:pPr>
        <w:spacing w:after="120"/>
      </w:pPr>
      <w:r>
        <w:t xml:space="preserve">Students investigate addition and subtraction within 100 (</w:t>
      </w:r>
      <w:hyperlink w:history="1" r:id="rIdohqkm8ysg15wd7pdbouh_">
        <w:r>
          <w:rPr>
            <w:color w:val="1e3a8a"/>
            <w:u w:val="single"/>
          </w:rPr>
          <w:t xml:space="preserve">Outcome</w:t>
        </w:r>
      </w:hyperlink>
      <w:r>
        <w:t xml:space="preserve">). The rubric assesses:</w:t>
      </w:r>
    </w:p>
    <w:p>
      <w:pPr>
        <w:pStyle w:val="ListParagraph"/>
        <w:numPr>
          <w:ilvl w:val="0"/>
          <w:numId w:val="1"/>
        </w:numPr>
      </w:pPr>
      <w:r>
        <w:t xml:space="preserve">Recall and application of addition and subtraction number facts and strategies (</w:t>
      </w:r>
      <w:hyperlink w:history="1" r:id="rId3itljojd-yxpj4wlu8veb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Composition of sums in multiple ways (</w:t>
      </w:r>
      <w:hyperlink w:history="1" r:id="rId_fexditim-w_uvlohr0u2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Verification of sums or differences using inverse operations (</w:t>
      </w:r>
      <w:hyperlink w:history="1" r:id="rIdchxcxaqlslfwgjtalhkjj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Representation of addition and subtraction with countable quantities or measurable lengths (</w:t>
      </w:r>
      <w:hyperlink w:history="1" r:id="rIdvole_vnrz_oltomejqm_4">
        <w:r>
          <w:rPr>
            <w:color w:val="1e3a8a"/>
            <w:u w:val="single"/>
          </w:rPr>
          <w:t xml:space="preserve">Understanding</w:t>
        </w:r>
      </w:hyperlink>
      <w:r>
        <w:t xml:space="preserve">)</w:t>
      </w:r>
    </w:p>
    <w:p>
      <w:pPr>
        <w:pStyle w:val="Heading2"/>
      </w:pPr>
      <w:r>
        <w:t xml:space="preserve">Rubric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Criterion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Beginning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Developing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Proficient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Exemplary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Number facts and strategies</w:t>
            </w:r>
          </w:p>
        </w:tc>
        <w:tc>
          <w:p>
            <w:r>
              <w:t xml:space="preserve">Attempts addition or subtraction with frequent errors; shows little use of strategies.</w:t>
            </w:r>
          </w:p>
        </w:tc>
        <w:tc>
          <w:p>
            <w:r>
              <w:t xml:space="preserve">Recalls some number facts accurately; uses one strategy inconsistently.</w:t>
            </w:r>
          </w:p>
        </w:tc>
        <w:tc>
          <w:p>
            <w:r>
              <w:t xml:space="preserve">Recalls most number facts; applies a strategy to solve addition and subtraction within 100.</w:t>
            </w:r>
          </w:p>
        </w:tc>
        <w:tc>
          <w:p>
            <w:r>
              <w:t xml:space="preserve">Recalls all number facts; flexibly applies multiple strategies (doubles, multiples of 10).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Composition of sums</w:t>
            </w:r>
          </w:p>
        </w:tc>
        <w:tc>
          <w:p>
            <w:r>
              <w:t xml:space="preserve">Shows one way to make a sum or does not attempt composition.</w:t>
            </w:r>
          </w:p>
        </w:tc>
        <w:tc>
          <w:p>
            <w:r>
              <w:t xml:space="preserve">Shows two ways to compose a sum with some accuracy.</w:t>
            </w:r>
          </w:p>
        </w:tc>
        <w:tc>
          <w:p>
            <w:r>
              <w:t xml:space="preserve">Shows three or more ways to compose a sum accurately.</w:t>
            </w:r>
          </w:p>
        </w:tc>
        <w:tc>
          <w:p>
            <w:r>
              <w:t xml:space="preserve">Shows multiple ways to compose a sum and explains why order does not change the total.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Verification and inverse operations</w:t>
            </w:r>
          </w:p>
        </w:tc>
        <w:tc>
          <w:p>
            <w:r>
              <w:t xml:space="preserve">Does not check the answer or attempt are unclear.</w:t>
            </w:r>
          </w:p>
        </w:tc>
        <w:tc>
          <w:p>
            <w:r>
              <w:t xml:space="preserve">Checks one answer but verification method is incomplete or unclear.</w:t>
            </w:r>
          </w:p>
        </w:tc>
        <w:tc>
          <w:p>
            <w:r>
              <w:t xml:space="preserve">Checks answers using inverse operations (addition to verify subtraction, or vice versa).</w:t>
            </w:r>
          </w:p>
        </w:tc>
        <w:tc>
          <w:p>
            <w:r>
              <w:t xml:space="preserve">Consistently verifies sums and differences; explains how inverse operations confirm accuracy.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Labelling and representation</w:t>
            </w:r>
          </w:p>
        </w:tc>
        <w:tc>
          <w:p>
            <w:r>
              <w:t xml:space="preserve">Model or report lacks labels or shows unclear connection to the problem.</w:t>
            </w:r>
          </w:p>
        </w:tc>
        <w:tc>
          <w:p>
            <w:r>
              <w:t xml:space="preserve">Model or report has some labels; representation partially matches the quantities or lengths.</w:t>
            </w:r>
          </w:p>
        </w:tc>
        <w:tc>
          <w:p>
            <w:r>
              <w:t xml:space="preserve">Model or report is clearly labelled; representation accurately shows countable quantities or lengths.</w:t>
            </w:r>
          </w:p>
        </w:tc>
        <w:tc>
          <w:p>
            <w:r>
              <w:t xml:space="preserve">Model or report is clearly labelled with units; representation elegantly shows the problem and solution.</w:t>
            </w:r>
          </w:p>
        </w:tc>
      </w:tr>
    </w:tbl>
    <w:p/>
    <w:p>
      <w:pPr>
        <w:pStyle w:val="Heading2"/>
      </w:pPr>
      <w:r>
        <w:t xml:space="preserve">Scoring</w:t>
      </w:r>
    </w:p>
    <w:p>
      <w:pPr>
        <w:spacing w:after="120"/>
      </w:pPr>
      <w:r>
        <w:t xml:space="preserve">Add the level points across all four criteria. Assign points as follows: Beginning = 1, Developing = 2, Proficient = 3, Exemplary = 4.</w:t>
      </w:r>
    </w:p>
    <w:p>
      <w:pPr>
        <w:pStyle w:val="ListParagraph"/>
        <w:numPr>
          <w:ilvl w:val="0"/>
          <w:numId w:val="1"/>
        </w:numPr>
      </w:pPr>
      <w:r>
        <w:t xml:space="preserve">4 to 5 points: Beginning</w:t>
      </w:r>
    </w:p>
    <w:p>
      <w:pPr>
        <w:pStyle w:val="ListParagraph"/>
        <w:numPr>
          <w:ilvl w:val="0"/>
          <w:numId w:val="1"/>
        </w:numPr>
      </w:pPr>
      <w:r>
        <w:t xml:space="preserve">6 to 9 points: Developing</w:t>
      </w:r>
    </w:p>
    <w:p>
      <w:pPr>
        <w:pStyle w:val="ListParagraph"/>
        <w:numPr>
          <w:ilvl w:val="0"/>
          <w:numId w:val="1"/>
        </w:numPr>
      </w:pPr>
      <w:r>
        <w:t xml:space="preserve">10 to 13 points: Proficient</w:t>
      </w:r>
    </w:p>
    <w:p>
      <w:pPr>
        <w:pStyle w:val="ListParagraph"/>
        <w:numPr>
          <w:ilvl w:val="0"/>
          <w:numId w:val="1"/>
        </w:numPr>
      </w:pPr>
      <w:r>
        <w:t xml:space="preserve">14 to 16 points: Exemplary</w:t>
      </w:r>
    </w:p>
    <w:p>
      <w:pPr>
        <w:pStyle w:val="Heading2"/>
      </w:pPr>
      <w:r>
        <w:t xml:space="preserve">Notes for the teacher</w:t>
      </w:r>
    </w:p>
    <w:p>
      <w:pPr>
        <w:pStyle w:val="ListParagraph"/>
        <w:numPr>
          <w:ilvl w:val="0"/>
          <w:numId w:val="1"/>
        </w:numPr>
      </w:pPr>
      <w:r>
        <w:t xml:space="preserve">Look for evidence of strategy use, not just correct answers. A child who counts on by ones to solve 23 + 5 is developing; a child who recognizes 23 + 5 as 20 + (3 + 5) is proficient.</w:t>
      </w:r>
    </w:p>
    <w:p>
      <w:pPr>
        <w:pStyle w:val="ListParagraph"/>
        <w:numPr>
          <w:ilvl w:val="0"/>
          <w:numId w:val="1"/>
        </w:numPr>
      </w:pPr>
      <w:r>
        <w:t xml:space="preserve">When checking composition of sums, accept any representation: pictures, ten-frames, number lines, or written equations. The key is showing that 15 can be 10 + 5, or 8 + 7, or 6 + 9.</w:t>
      </w:r>
    </w:p>
    <w:p>
      <w:pPr>
        <w:pStyle w:val="ListParagraph"/>
        <w:numPr>
          <w:ilvl w:val="0"/>
          <w:numId w:val="1"/>
        </w:numPr>
      </w:pPr>
      <w:r>
        <w:t xml:space="preserve">Inverse operations mean the student adds to check subtraction (e.g., 15 − 7 = 8, so 8 + 7 = 15) or subtracts to check addition. Accept any clear method the child can explain.</w:t>
      </w:r>
    </w:p>
    <w:p>
      <w:pPr>
        <w:pStyle w:val="ListParagraph"/>
        <w:numPr>
          <w:ilvl w:val="0"/>
          <w:numId w:val="1"/>
        </w:numPr>
      </w:pPr>
      <w:r>
        <w:t xml:space="preserve">Labelling includes numbers, operation symbols, and units (if measuring length). A model of 24 + 13 should show which groups represent 24, which represent 13, and what the total is.</w:t>
      </w:r>
    </w:p>
    <w:p/>
    <w:p>
      <w:r>
        <w:rPr>
          <w:color w:val="888888"/>
          <w:sz w:val="16"/>
          <w:szCs w:val="16"/>
        </w:rPr>
        <w:t xml:space="preserve">AILI marking guide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hqkm8ysg15wd7pdbouh_" Type="http://schemas.openxmlformats.org/officeDocument/2006/relationships/hyperlink" Target="https://goa-cc-uat-aili-app-001.azurewebsites.net/explore/node/29844" TargetMode="External"/><Relationship Id="rId3itljojd-yxpj4wlu8veb" Type="http://schemas.openxmlformats.org/officeDocument/2006/relationships/hyperlink" Target="https://goa-cc-uat-aili-app-001.azurewebsites.net/explore/node/29852" TargetMode="External"/><Relationship Id="rId_fexditim-w_uvlohr0u2" Type="http://schemas.openxmlformats.org/officeDocument/2006/relationships/hyperlink" Target="https://goa-cc-uat-aili-app-001.azurewebsites.net/explore/node/29848" TargetMode="External"/><Relationship Id="rIdchxcxaqlslfwgjtalhkjj" Type="http://schemas.openxmlformats.org/officeDocument/2006/relationships/hyperlink" Target="https://goa-cc-uat-aili-app-001.azurewebsites.net/explore/node/29852" TargetMode="External"/><Relationship Id="rIdvole_vnrz_oltomejqm_4" Type="http://schemas.openxmlformats.org/officeDocument/2006/relationships/hyperlink" Target="https://goa-cc-uat-aili-app-001.azurewebsites.net/explore/node/29851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100: Grade 2 Rubric</dc:title>
  <dc:creator>AILI</dc:creator>
  <cp:lastModifiedBy>Un-named</cp:lastModifiedBy>
  <cp:revision>1</cp:revision>
  <dcterms:created xsi:type="dcterms:W3CDTF">2026-10-04T04:05:23.766Z</dcterms:created>
  <dcterms:modified xsi:type="dcterms:W3CDTF">2026-10-04T04:05:23.766Z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